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pacing w:val="-2"/>
          <w:sz w:val="83"/>
        </w:rPr>
        <w:t>DEVON</w:t>
      </w:r>
    </w:p>
    <w:p>
      <w:pPr>
        <w:spacing w:before="20"/>
        <w:ind w:left="3893" w:right="0" w:firstLine="0"/>
        <w:jc w:val="center"/>
        <w:rPr>
          <w:sz w:val="83"/>
        </w:rPr>
      </w:pPr>
      <w:r>
        <w:rPr>
          <w:color w:val="646464"/>
          <w:spacing w:val="-2"/>
          <w:sz w:val="83"/>
        </w:rPr>
        <w:t>ASHWORTH</w:t>
      </w:r>
    </w:p>
    <w:p>
      <w:pPr>
        <w:spacing w:before="162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Personal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2"/>
          <w:sz w:val="20"/>
        </w:rPr>
        <w:t>Banker</w:t>
      </w:r>
    </w:p>
    <w:p>
      <w:pPr>
        <w:pStyle w:val="BodyText"/>
        <w:spacing w:before="55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83"/>
        <w:ind w:left="0"/>
        <w:rPr>
          <w:sz w:val="24"/>
        </w:rPr>
      </w:pPr>
    </w:p>
    <w:p>
      <w:pPr>
        <w:pStyle w:val="Heading1"/>
        <w:spacing w:line="261" w:lineRule="auto"/>
        <w:ind w:right="975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(480)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0193</w:t>
      </w:r>
    </w:p>
    <w:p>
      <w:pPr>
        <w:spacing w:line="266" w:lineRule="auto" w:before="13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devon.ashworth@exa mple.com</w:t>
      </w:r>
    </w:p>
    <w:p>
      <w:pPr>
        <w:spacing w:line="292" w:lineRule="auto" w:before="70"/>
        <w:ind w:left="145" w:right="163" w:firstLine="0"/>
        <w:jc w:val="center"/>
        <w:rPr>
          <w:sz w:val="20"/>
        </w:rPr>
      </w:pPr>
      <w:r>
        <w:rPr/>
        <w:br w:type="column"/>
      </w:r>
      <w:r>
        <w:rPr>
          <w:color w:val="FFFFFF"/>
          <w:sz w:val="20"/>
        </w:rPr>
        <w:t>Personal banker with 4 years of desk experience across a suburban branch and a downtown ﬂagship. Strong at deposit growth, HELOC intake, and pairing</w:t>
      </w:r>
      <w:r>
        <w:rPr>
          <w:color w:val="FFFFFF"/>
          <w:spacing w:val="80"/>
          <w:sz w:val="20"/>
        </w:rPr>
        <w:t> </w:t>
      </w:r>
      <w:r>
        <w:rPr>
          <w:color w:val="FFFFFF"/>
          <w:sz w:val="20"/>
        </w:rPr>
        <w:t>customers with the right specialist partner. Ranked in the top 15% of my region for referral revenue two years in a row.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35"/>
        <w:ind w:left="0"/>
        <w:rPr>
          <w:sz w:val="20"/>
        </w:rPr>
      </w:pPr>
    </w:p>
    <w:p>
      <w:pPr>
        <w:pStyle w:val="Heading1"/>
        <w:ind w:left="417"/>
      </w:pP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52"/>
        <w:ind w:left="417" w:right="0" w:firstLine="0"/>
        <w:jc w:val="left"/>
        <w:rPr>
          <w:sz w:val="20"/>
        </w:rPr>
      </w:pPr>
      <w:r>
        <w:rPr>
          <w:sz w:val="20"/>
        </w:rPr>
        <w:t>Personal</w:t>
      </w:r>
      <w:r>
        <w:rPr>
          <w:spacing w:val="8"/>
          <w:sz w:val="20"/>
        </w:rPr>
        <w:t> </w:t>
      </w:r>
      <w:r>
        <w:rPr>
          <w:sz w:val="20"/>
        </w:rPr>
        <w:t>Banker</w:t>
      </w:r>
      <w:r>
        <w:rPr>
          <w:spacing w:val="8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Copper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Bank,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Tempe,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AZ</w:t>
      </w:r>
    </w:p>
    <w:p>
      <w:pPr>
        <w:pStyle w:val="BodyText"/>
        <w:spacing w:before="43"/>
        <w:ind w:left="417"/>
      </w:pPr>
      <w:r>
        <w:rPr>
          <w:color w:val="134E5C"/>
          <w:w w:val="105"/>
        </w:rPr>
        <w:t>2022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761" w:space="947"/>
            <w:col w:w="7646"/>
          </w:cols>
        </w:sectPr>
      </w:pPr>
    </w:p>
    <w:p>
      <w:pPr>
        <w:spacing w:before="19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Tempe,</w:t>
      </w:r>
      <w:r>
        <w:rPr>
          <w:color w:val="134E5C"/>
          <w:spacing w:val="-14"/>
          <w:sz w:val="20"/>
        </w:rPr>
        <w:t> </w:t>
      </w:r>
      <w:r>
        <w:rPr>
          <w:color w:val="134E5C"/>
          <w:sz w:val="20"/>
        </w:rPr>
        <w:t>AZ</w:t>
      </w:r>
      <w:r>
        <w:rPr>
          <w:color w:val="134E5C"/>
          <w:spacing w:val="-6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57"/>
        <w:ind w:left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176" w:lineRule="exact" w:before="0" w:after="0"/>
        <w:ind w:left="405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Own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portfolio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about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340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households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representing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$22.7M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deposits</w:t>
      </w:r>
    </w:p>
    <w:p>
      <w:pPr>
        <w:pStyle w:val="BodyText"/>
        <w:spacing w:before="18"/>
        <w:ind w:left="406"/>
      </w:pPr>
      <w:r>
        <w:rPr>
          <w:color w:val="134E5C"/>
          <w:w w:val="105"/>
        </w:rPr>
        <w:t>and</w:t>
      </w:r>
      <w:r>
        <w:rPr>
          <w:color w:val="134E5C"/>
          <w:spacing w:val="-10"/>
          <w:w w:val="105"/>
        </w:rPr>
        <w:t> </w:t>
      </w:r>
      <w:r>
        <w:rPr>
          <w:color w:val="134E5C"/>
          <w:w w:val="105"/>
        </w:rPr>
        <w:t>$9.1M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consumer</w:t>
      </w:r>
      <w:r>
        <w:rPr>
          <w:color w:val="134E5C"/>
          <w:spacing w:val="-9"/>
          <w:w w:val="105"/>
        </w:rPr>
        <w:t> </w:t>
      </w:r>
      <w:r>
        <w:rPr>
          <w:color w:val="134E5C"/>
          <w:w w:val="105"/>
        </w:rPr>
        <w:t>loan</w:t>
      </w:r>
      <w:r>
        <w:rPr>
          <w:color w:val="134E5C"/>
          <w:spacing w:val="-10"/>
          <w:w w:val="105"/>
        </w:rPr>
        <w:t> </w:t>
      </w:r>
      <w:r>
        <w:rPr>
          <w:color w:val="134E5C"/>
          <w:spacing w:val="-2"/>
          <w:w w:val="105"/>
        </w:rPr>
        <w:t>balances.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240" w:lineRule="auto" w:before="123" w:after="0"/>
        <w:ind w:left="405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Booked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62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HELOC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applications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last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year,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roughly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3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funding.</w:t>
      </w:r>
    </w:p>
    <w:p>
      <w:pPr>
        <w:pStyle w:val="ListParagraph"/>
        <w:numPr>
          <w:ilvl w:val="0"/>
          <w:numId w:val="1"/>
        </w:numPr>
        <w:tabs>
          <w:tab w:pos="405" w:val="left" w:leader="none"/>
        </w:tabs>
        <w:spacing w:line="240" w:lineRule="auto" w:before="123" w:after="0"/>
        <w:ind w:left="405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Refer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wealth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small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business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leads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partner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teams;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produced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about</w:t>
      </w:r>
    </w:p>
    <w:p>
      <w:pPr>
        <w:pStyle w:val="BodyText"/>
        <w:spacing w:before="18"/>
        <w:ind w:left="406"/>
      </w:pPr>
      <w:r>
        <w:rPr>
          <w:color w:val="134E5C"/>
          <w:w w:val="105"/>
        </w:rPr>
        <w:t>$180K</w:t>
      </w:r>
      <w:r>
        <w:rPr>
          <w:color w:val="134E5C"/>
          <w:spacing w:val="-14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attributed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referral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revenue</w:t>
      </w:r>
      <w:r>
        <w:rPr>
          <w:color w:val="134E5C"/>
          <w:spacing w:val="-13"/>
          <w:w w:val="105"/>
        </w:rPr>
        <w:t> </w:t>
      </w:r>
      <w:r>
        <w:rPr>
          <w:color w:val="134E5C"/>
          <w:w w:val="105"/>
        </w:rPr>
        <w:t>in</w:t>
      </w:r>
      <w:r>
        <w:rPr>
          <w:color w:val="134E5C"/>
          <w:spacing w:val="-13"/>
          <w:w w:val="105"/>
        </w:rPr>
        <w:t> </w:t>
      </w:r>
      <w:r>
        <w:rPr>
          <w:color w:val="134E5C"/>
          <w:spacing w:val="-2"/>
          <w:w w:val="105"/>
        </w:rPr>
        <w:t>2024.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2383" w:space="1987"/>
            <w:col w:w="6984"/>
          </w:cols>
        </w:sectPr>
      </w:pPr>
    </w:p>
    <w:p>
      <w:pPr>
        <w:pStyle w:val="BodyText"/>
        <w:spacing w:before="8"/>
        <w:ind w:left="0"/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Deposit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IRA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account </w:t>
      </w:r>
      <w:r>
        <w:rPr>
          <w:color w:val="134E5C"/>
          <w:spacing w:val="-2"/>
          <w:w w:val="105"/>
          <w:sz w:val="18"/>
        </w:rPr>
        <w:t>opening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3" w:after="0"/>
        <w:ind w:left="591" w:right="186" w:hanging="298"/>
        <w:jc w:val="left"/>
        <w:rPr>
          <w:sz w:val="18"/>
        </w:rPr>
      </w:pPr>
      <w:r>
        <w:rPr>
          <w:color w:val="134E5C"/>
          <w:w w:val="105"/>
          <w:sz w:val="18"/>
        </w:rPr>
        <w:t>HELOC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unsecured consumer loan intake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96" w:after="0"/>
        <w:ind w:left="591" w:right="63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Retained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96%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top-tier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clients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through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branch's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2023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remodel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 temporary relocation.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9" w:after="0"/>
        <w:ind w:left="591" w:right="596" w:hanging="298"/>
        <w:jc w:val="left"/>
        <w:rPr>
          <w:sz w:val="18"/>
        </w:rPr>
      </w:pPr>
      <w:r>
        <w:rPr>
          <w:color w:val="134E5C"/>
          <w:w w:val="105"/>
          <w:sz w:val="18"/>
        </w:rPr>
        <w:t>Chair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branch's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community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outreach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nearby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employer </w:t>
      </w:r>
      <w:r>
        <w:rPr>
          <w:color w:val="134E5C"/>
          <w:spacing w:val="-2"/>
          <w:w w:val="105"/>
          <w:sz w:val="18"/>
        </w:rPr>
        <w:t>partners.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719" w:space="1466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80" w:after="0"/>
        <w:ind w:left="591" w:right="534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07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3057512"/>
                                </a:moveTo>
                                <a:lnTo>
                                  <a:pt x="0" y="3057512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3057512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6925"/>
                                </a:lnTo>
                                <a:lnTo>
                                  <a:pt x="5091684" y="2066925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834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343900">
                                <a:moveTo>
                                  <a:pt x="2466974" y="8343899"/>
                                </a:moveTo>
                                <a:lnTo>
                                  <a:pt x="0" y="83438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34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2066925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30575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5744" id="docshapegroup1" coordorigin="0,0" coordsize="11919,16858">
                <v:shape style="position:absolute;left:3899;top:0;width:8019;height:16858" id="docshape2" coordorigin="3900,0" coordsize="8019,16858" path="m11918,4815l3900,4815,3900,16858,11918,16858,11918,4815xm11918,0l3900,0,3900,3255,11918,3255,11918,0xe" filled="true" fillcolor="#f5f5f5" stroked="false">
                  <v:path arrowok="t"/>
                  <v:fill type="solid"/>
                </v:shape>
                <v:rect style="position:absolute;left:0;top:0;width:3885;height:1314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3255;width:8514;height:1560" id="docshape8" filled="true" fillcolor="#134e5c" stroked="false">
                  <v:fill type="solid"/>
                </v:rect>
                <v:shape style="position:absolute;left:3405;top:4815;width:480;height:600" id="docshape9" coordorigin="3405,4815" coordsize="480,600" path="m3885,5415l3405,4815,3885,4815,3885,541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  <w:w w:val="105"/>
          <w:position w:val="1"/>
          <w:sz w:val="18"/>
        </w:rPr>
        <w:t>Referral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partnerships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with </w:t>
      </w:r>
      <w:r>
        <w:rPr>
          <w:color w:val="134E5C"/>
          <w:w w:val="105"/>
          <w:sz w:val="18"/>
        </w:rPr>
        <w:t>wealth, mortgage, and business banking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Client</w:t>
      </w:r>
      <w:r>
        <w:rPr>
          <w:color w:val="134E5C"/>
          <w:spacing w:val="-1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retention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relationship </w:t>
      </w:r>
      <w:r>
        <w:rPr>
          <w:color w:val="134E5C"/>
          <w:spacing w:val="-2"/>
          <w:w w:val="105"/>
          <w:sz w:val="18"/>
        </w:rPr>
        <w:t>reviews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Dispute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fraud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intake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Salesforce</w:t>
      </w:r>
      <w:r>
        <w:rPr>
          <w:color w:val="134E5C"/>
          <w:spacing w:val="9"/>
          <w:sz w:val="18"/>
        </w:rPr>
        <w:t> </w:t>
      </w:r>
      <w:r>
        <w:rPr>
          <w:color w:val="134E5C"/>
          <w:sz w:val="18"/>
        </w:rPr>
        <w:t>for</w:t>
      </w:r>
      <w:r>
        <w:rPr>
          <w:color w:val="134E5C"/>
          <w:spacing w:val="9"/>
          <w:sz w:val="18"/>
        </w:rPr>
        <w:t> </w:t>
      </w:r>
      <w:r>
        <w:rPr>
          <w:color w:val="134E5C"/>
          <w:spacing w:val="-2"/>
          <w:sz w:val="18"/>
        </w:rPr>
        <w:t>banking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8" w:after="0"/>
        <w:ind w:left="591" w:right="361" w:hanging="298"/>
        <w:jc w:val="left"/>
        <w:rPr>
          <w:sz w:val="18"/>
        </w:rPr>
      </w:pPr>
      <w:r>
        <w:rPr>
          <w:color w:val="134E5C"/>
          <w:w w:val="105"/>
          <w:sz w:val="18"/>
        </w:rPr>
        <w:t>Encompass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loan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origination </w:t>
      </w:r>
      <w:r>
        <w:rPr>
          <w:color w:val="134E5C"/>
          <w:spacing w:val="-2"/>
          <w:w w:val="105"/>
          <w:sz w:val="18"/>
        </w:rPr>
        <w:t>basics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9" w:after="0"/>
        <w:ind w:left="591" w:right="300" w:hanging="298"/>
        <w:jc w:val="left"/>
        <w:rPr>
          <w:sz w:val="18"/>
        </w:rPr>
      </w:pPr>
      <w:r>
        <w:rPr>
          <w:color w:val="134E5C"/>
          <w:w w:val="105"/>
          <w:sz w:val="18"/>
        </w:rPr>
        <w:t>BSA/AML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Reg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day-to-day compliance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737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Community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outreach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at </w:t>
      </w:r>
      <w:r>
        <w:rPr>
          <w:color w:val="134E5C"/>
          <w:w w:val="105"/>
          <w:sz w:val="18"/>
        </w:rPr>
        <w:t>employer partner sites</w:t>
      </w:r>
    </w:p>
    <w:p>
      <w:pPr>
        <w:spacing w:line="227" w:lineRule="exact" w:before="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Personal</w:t>
      </w:r>
      <w:r>
        <w:rPr>
          <w:spacing w:val="10"/>
          <w:sz w:val="20"/>
        </w:rPr>
        <w:t> </w:t>
      </w:r>
      <w:r>
        <w:rPr>
          <w:sz w:val="20"/>
        </w:rPr>
        <w:t>Banker</w:t>
      </w:r>
      <w:r>
        <w:rPr>
          <w:spacing w:val="10"/>
          <w:sz w:val="20"/>
        </w:rPr>
        <w:t> </w:t>
      </w:r>
      <w:r>
        <w:rPr>
          <w:sz w:val="20"/>
        </w:rPr>
        <w:t>(Associate)</w:t>
      </w:r>
      <w:r>
        <w:rPr>
          <w:spacing w:val="1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Copper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Ridge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Bank,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Chandler,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AZ</w:t>
      </w:r>
    </w:p>
    <w:p>
      <w:pPr>
        <w:pStyle w:val="BodyText"/>
        <w:spacing w:before="43"/>
        <w:ind w:left="294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2022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38" w:after="0"/>
        <w:ind w:left="945" w:right="340" w:hanging="298"/>
        <w:jc w:val="left"/>
        <w:rPr>
          <w:sz w:val="18"/>
        </w:rPr>
      </w:pPr>
      <w:r>
        <w:rPr>
          <w:color w:val="134E5C"/>
          <w:w w:val="105"/>
          <w:sz w:val="18"/>
        </w:rPr>
        <w:t>Opened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around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640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deposit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accounts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years,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30-day funding rate above the district average.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78" w:lineRule="auto" w:before="104" w:after="0"/>
        <w:ind w:left="945" w:right="610" w:hanging="298"/>
        <w:jc w:val="left"/>
        <w:rPr>
          <w:sz w:val="18"/>
        </w:rPr>
      </w:pPr>
      <w:r>
        <w:rPr>
          <w:color w:val="134E5C"/>
          <w:w w:val="105"/>
          <w:sz w:val="18"/>
        </w:rPr>
        <w:t>Handled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dispute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intake,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stop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payments,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wire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requests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inside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stated turnaround windows.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80" w:after="0"/>
        <w:ind w:left="945" w:right="806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Completed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bank's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consumer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lending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academy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started</w:t>
      </w:r>
      <w:r>
        <w:rPr>
          <w:color w:val="134E5C"/>
          <w:spacing w:val="-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taking </w:t>
      </w:r>
      <w:r>
        <w:rPr>
          <w:color w:val="134E5C"/>
          <w:w w:val="105"/>
          <w:sz w:val="18"/>
        </w:rPr>
        <w:t>unsecured loan applications in year two.</w:t>
      </w:r>
    </w:p>
    <w:p>
      <w:pPr>
        <w:pStyle w:val="Heading1"/>
        <w:spacing w:before="183"/>
        <w:ind w:left="294"/>
      </w:pPr>
      <w:r>
        <w:rPr>
          <w:color w:val="134E5C"/>
          <w:spacing w:val="-2"/>
        </w:rPr>
        <w:t>EDUCATION</w:t>
      </w:r>
    </w:p>
    <w:p>
      <w:pPr>
        <w:spacing w:before="166"/>
        <w:ind w:left="294" w:right="0" w:firstLine="0"/>
        <w:jc w:val="left"/>
        <w:rPr>
          <w:sz w:val="20"/>
        </w:rPr>
      </w:pPr>
      <w:r>
        <w:rPr>
          <w:sz w:val="20"/>
        </w:rPr>
        <w:t>B.B.A.</w:t>
      </w:r>
      <w:r>
        <w:rPr>
          <w:spacing w:val="5"/>
          <w:sz w:val="20"/>
        </w:rPr>
        <w:t> </w:t>
      </w:r>
      <w:r>
        <w:rPr>
          <w:sz w:val="20"/>
        </w:rPr>
        <w:t>in</w:t>
      </w:r>
      <w:r>
        <w:rPr>
          <w:spacing w:val="5"/>
          <w:sz w:val="20"/>
        </w:rPr>
        <w:t> </w:t>
      </w:r>
      <w:r>
        <w:rPr>
          <w:sz w:val="20"/>
        </w:rPr>
        <w:t>Marketing,</w:t>
      </w:r>
      <w:r>
        <w:rPr>
          <w:spacing w:val="-8"/>
          <w:sz w:val="20"/>
        </w:rPr>
        <w:t> </w:t>
      </w:r>
      <w:r>
        <w:rPr>
          <w:sz w:val="20"/>
        </w:rPr>
        <w:t>Arizona</w:t>
      </w:r>
      <w:r>
        <w:rPr>
          <w:spacing w:val="6"/>
          <w:sz w:val="20"/>
        </w:rPr>
        <w:t> </w:t>
      </w:r>
      <w:r>
        <w:rPr>
          <w:sz w:val="20"/>
        </w:rPr>
        <w:t>State</w:t>
      </w:r>
      <w:r>
        <w:rPr>
          <w:spacing w:val="5"/>
          <w:sz w:val="20"/>
        </w:rPr>
        <w:t> </w:t>
      </w:r>
      <w:r>
        <w:rPr>
          <w:sz w:val="20"/>
        </w:rPr>
        <w:t>University,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2020</w:t>
      </w:r>
    </w:p>
    <w:p>
      <w:pPr>
        <w:spacing w:before="160"/>
        <w:ind w:left="294" w:right="0" w:firstLine="0"/>
        <w:jc w:val="left"/>
        <w:rPr>
          <w:sz w:val="20"/>
        </w:rPr>
      </w:pPr>
      <w:r>
        <w:rPr>
          <w:sz w:val="20"/>
        </w:rPr>
        <w:t>NMLS</w:t>
      </w:r>
      <w:r>
        <w:rPr>
          <w:spacing w:val="7"/>
          <w:sz w:val="20"/>
        </w:rPr>
        <w:t> </w:t>
      </w:r>
      <w:r>
        <w:rPr>
          <w:sz w:val="20"/>
        </w:rPr>
        <w:t>registration,</w:t>
      </w:r>
      <w:r>
        <w:rPr>
          <w:spacing w:val="7"/>
          <w:sz w:val="20"/>
        </w:rPr>
        <w:t> </w:t>
      </w:r>
      <w:r>
        <w:rPr>
          <w:sz w:val="20"/>
        </w:rPr>
        <w:t>active</w:t>
      </w:r>
      <w:r>
        <w:rPr>
          <w:spacing w:val="7"/>
          <w:sz w:val="20"/>
        </w:rPr>
        <w:t> </w:t>
      </w:r>
      <w:r>
        <w:rPr>
          <w:sz w:val="20"/>
        </w:rPr>
        <w:t>and</w:t>
      </w:r>
      <w:r>
        <w:rPr>
          <w:spacing w:val="7"/>
          <w:sz w:val="20"/>
        </w:rPr>
        <w:t> </w:t>
      </w:r>
      <w:r>
        <w:rPr>
          <w:sz w:val="20"/>
        </w:rPr>
        <w:t>in</w:t>
      </w:r>
      <w:r>
        <w:rPr>
          <w:spacing w:val="7"/>
          <w:sz w:val="20"/>
        </w:rPr>
        <w:t> </w:t>
      </w:r>
      <w:r>
        <w:rPr>
          <w:sz w:val="20"/>
        </w:rPr>
        <w:t>good</w:t>
      </w:r>
      <w:r>
        <w:rPr>
          <w:spacing w:val="7"/>
          <w:sz w:val="20"/>
        </w:rPr>
        <w:t> </w:t>
      </w:r>
      <w:r>
        <w:rPr>
          <w:sz w:val="20"/>
        </w:rPr>
        <w:t>standing</w:t>
      </w:r>
      <w:r>
        <w:rPr>
          <w:spacing w:val="7"/>
          <w:sz w:val="20"/>
        </w:rPr>
        <w:t> </w:t>
      </w:r>
      <w:r>
        <w:rPr>
          <w:sz w:val="20"/>
        </w:rPr>
        <w:t>since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2021</w:t>
      </w:r>
    </w:p>
    <w:sectPr>
      <w:type w:val="continuous"/>
      <w:pgSz w:w="11920" w:h="16860"/>
      <w:pgMar w:top="780" w:bottom="280" w:left="283" w:right="283"/>
      <w:cols w:num="2" w:equalWidth="0">
        <w:col w:w="3260" w:space="572"/>
        <w:col w:w="75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3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35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8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00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2026-09-23T23:28:47Z</dcterms:created>
  <dcterms:modified xsi:type="dcterms:W3CDTF">2026-09-23T23:28:47Z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