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2" w:right="0" w:firstLine="0"/>
        <w:jc w:val="center"/>
        <w:rPr>
          <w:b/>
          <w:sz w:val="74"/>
        </w:rPr>
      </w:pPr>
      <w:r>
        <w:rPr>
          <w:color w:val="664EA6"/>
          <w:spacing w:val="11"/>
          <w:sz w:val="74"/>
        </w:rPr>
        <w:t>ELENA</w:t>
      </w:r>
      <w:r>
        <w:rPr>
          <w:color w:val="664EA6"/>
          <w:spacing w:val="-9"/>
          <w:sz w:val="74"/>
        </w:rPr>
        <w:t> </w:t>
      </w:r>
      <w:r>
        <w:rPr>
          <w:b/>
          <w:color w:val="664EA6"/>
          <w:spacing w:val="-2"/>
          <w:sz w:val="74"/>
        </w:rPr>
        <w:t>VASQUEZ-</w:t>
      </w:r>
    </w:p>
    <w:p>
      <w:pPr>
        <w:pStyle w:val="Heading1"/>
      </w:pPr>
      <w:r>
        <w:rPr>
          <w:color w:val="664EA6"/>
          <w:spacing w:val="9"/>
        </w:rPr>
        <w:t>ORTIZ</w:t>
      </w:r>
    </w:p>
    <w:p>
      <w:pPr>
        <w:spacing w:before="195"/>
        <w:ind w:left="4192" w:right="41" w:firstLine="0"/>
        <w:jc w:val="center"/>
        <w:rPr>
          <w:sz w:val="20"/>
        </w:rPr>
      </w:pPr>
      <w:r>
        <w:rPr>
          <w:color w:val="664EA6"/>
          <w:sz w:val="20"/>
        </w:rPr>
        <w:t>M</w:t>
      </w:r>
      <w:r>
        <w:rPr>
          <w:color w:val="664EA6"/>
          <w:spacing w:val="1"/>
          <w:sz w:val="20"/>
        </w:rPr>
        <w:t> </w:t>
      </w:r>
      <w:r>
        <w:rPr>
          <w:color w:val="664EA6"/>
          <w:sz w:val="20"/>
        </w:rPr>
        <w:t>.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.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,</w:t>
      </w:r>
      <w:r>
        <w:rPr>
          <w:color w:val="664EA6"/>
          <w:spacing w:val="31"/>
          <w:sz w:val="20"/>
        </w:rPr>
        <w:t>  </w:t>
      </w:r>
      <w:r>
        <w:rPr>
          <w:color w:val="664EA6"/>
          <w:sz w:val="20"/>
        </w:rPr>
        <w:t>C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C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C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-</w:t>
      </w:r>
      <w:r>
        <w:rPr>
          <w:color w:val="664EA6"/>
          <w:spacing w:val="1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L</w:t>
      </w:r>
      <w:r>
        <w:rPr>
          <w:color w:val="664EA6"/>
          <w:spacing w:val="2"/>
          <w:sz w:val="20"/>
        </w:rPr>
        <w:t> </w:t>
      </w:r>
      <w:r>
        <w:rPr>
          <w:color w:val="664EA6"/>
          <w:spacing w:val="-10"/>
          <w:sz w:val="20"/>
        </w:rPr>
        <w:t>P</w:t>
      </w:r>
    </w:p>
    <w:p>
      <w:pPr>
        <w:pStyle w:val="BodyText"/>
        <w:spacing w:before="8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2"/>
        <w:rPr>
          <w:sz w:val="26"/>
        </w:rPr>
      </w:pPr>
    </w:p>
    <w:p>
      <w:pPr>
        <w:pStyle w:val="Heading2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pStyle w:val="BodyText"/>
        <w:spacing w:before="66"/>
        <w:rPr>
          <w:b/>
          <w:sz w:val="26"/>
        </w:rPr>
      </w:pPr>
    </w:p>
    <w:p>
      <w:pPr>
        <w:pStyle w:val="BodyText"/>
        <w:ind w:left="839"/>
      </w:pPr>
      <w:r>
        <w:rPr>
          <w:spacing w:val="-2"/>
          <w:w w:val="105"/>
        </w:rPr>
        <w:t>(520)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0173</w:t>
      </w:r>
    </w:p>
    <w:p>
      <w:pPr>
        <w:pStyle w:val="BodyText"/>
        <w:spacing w:before="67"/>
      </w:pPr>
    </w:p>
    <w:p>
      <w:pPr>
        <w:pStyle w:val="BodyText"/>
        <w:spacing w:line="273" w:lineRule="auto"/>
        <w:ind w:left="839"/>
      </w:pPr>
      <w:hyperlink r:id="rId5">
        <w:r>
          <w:rPr>
            <w:spacing w:val="-2"/>
            <w:w w:val="105"/>
          </w:rPr>
          <w:t>elena.vasquez.slp@example.co</w:t>
        </w:r>
      </w:hyperlink>
      <w:r>
        <w:rPr>
          <w:spacing w:val="-2"/>
          <w:w w:val="105"/>
        </w:rPr>
        <w:t> </w:t>
      </w:r>
      <w:r>
        <w:rPr>
          <w:spacing w:val="-10"/>
          <w:w w:val="105"/>
        </w:rPr>
        <w:t>m</w:t>
      </w:r>
    </w:p>
    <w:p>
      <w:pPr>
        <w:spacing w:line="268" w:lineRule="auto" w:before="74"/>
        <w:ind w:left="281" w:right="0" w:firstLine="0"/>
        <w:jc w:val="center"/>
        <w:rPr>
          <w:sz w:val="18"/>
        </w:rPr>
      </w:pPr>
      <w:r>
        <w:rPr/>
        <w:br w:type="column"/>
      </w:r>
      <w:r>
        <w:rPr>
          <w:w w:val="105"/>
          <w:sz w:val="18"/>
        </w:rPr>
        <w:t>CCC-SLP with 4 years in outpatient pediatric and early intervention settings. Bilingual (Spanish/English) evaluator with a focus on late talkers, phonological disorders, and family-centered coaching in the home.</w:t>
      </w:r>
    </w:p>
    <w:p>
      <w:pPr>
        <w:pStyle w:val="BodyText"/>
        <w:rPr>
          <w:sz w:val="18"/>
        </w:rPr>
      </w:pPr>
    </w:p>
    <w:p>
      <w:pPr>
        <w:pStyle w:val="BodyText"/>
        <w:spacing w:before="151"/>
        <w:rPr>
          <w:sz w:val="18"/>
        </w:rPr>
      </w:pPr>
    </w:p>
    <w:p>
      <w:pPr>
        <w:pStyle w:val="Heading2"/>
      </w:pPr>
      <w:r>
        <w:rPr>
          <w:color w:val="664EA6"/>
        </w:rPr>
        <w:t>PROFESSIONAL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EXPERIENCE</w:t>
      </w:r>
    </w:p>
    <w:p>
      <w:pPr>
        <w:pStyle w:val="BodyText"/>
        <w:spacing w:before="2"/>
        <w:rPr>
          <w:b/>
          <w:sz w:val="26"/>
        </w:rPr>
      </w:pPr>
    </w:p>
    <w:p>
      <w:pPr>
        <w:spacing w:line="278" w:lineRule="auto" w:before="0"/>
        <w:ind w:left="77" w:right="415" w:firstLine="0"/>
        <w:jc w:val="left"/>
        <w:rPr>
          <w:sz w:val="18"/>
        </w:rPr>
      </w:pPr>
      <w:r>
        <w:rPr>
          <w:sz w:val="18"/>
        </w:rPr>
        <w:t>Speech-Language Pathologist | Saguaro Kids Therapy, Tucson, AZ | 2022 – </w:t>
      </w:r>
      <w:r>
        <w:rPr>
          <w:spacing w:val="-2"/>
          <w:sz w:val="18"/>
        </w:rPr>
        <w:t>Present</w:t>
      </w:r>
    </w:p>
    <w:p>
      <w:pPr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2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124"/>
        <w:ind w:left="839"/>
      </w:pPr>
      <w:r>
        <w:rPr>
          <w:spacing w:val="-2"/>
          <w:w w:val="105"/>
        </w:rPr>
        <w:t>Tucson,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AZ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19"/>
      </w:pPr>
    </w:p>
    <w:p>
      <w:pPr>
        <w:pStyle w:val="Heading2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273" w:lineRule="auto" w:before="290"/>
        <w:ind w:left="653"/>
      </w:pPr>
      <w:r>
        <w:rPr>
          <w:spacing w:val="-2"/>
          <w:w w:val="105"/>
        </w:rPr>
        <w:t>Bilingual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evaluation (Spanish/English)</w:t>
      </w:r>
    </w:p>
    <w:p>
      <w:pPr>
        <w:pStyle w:val="BodyText"/>
        <w:spacing w:line="273" w:lineRule="auto" w:before="90"/>
        <w:ind w:left="653" w:right="-5"/>
      </w:pPr>
      <w:r>
        <w:rPr>
          <w:w w:val="105"/>
        </w:rPr>
        <w:t>Standardized</w:t>
      </w:r>
      <w:r>
        <w:rPr>
          <w:spacing w:val="-12"/>
          <w:w w:val="105"/>
        </w:rPr>
        <w:t> </w:t>
      </w:r>
      <w:r>
        <w:rPr>
          <w:w w:val="105"/>
        </w:rPr>
        <w:t>preschool</w:t>
      </w:r>
      <w:r>
        <w:rPr>
          <w:spacing w:val="-12"/>
          <w:w w:val="105"/>
        </w:rPr>
        <w:t> </w:t>
      </w:r>
      <w:r>
        <w:rPr>
          <w:w w:val="105"/>
        </w:rPr>
        <w:t>language, articulation, and early receptive-expressive assessments</w:t>
      </w:r>
    </w:p>
    <w:p>
      <w:pPr>
        <w:pStyle w:val="BodyText"/>
        <w:spacing w:line="273" w:lineRule="auto" w:before="106"/>
        <w:ind w:left="653"/>
      </w:pPr>
      <w:r>
        <w:rPr>
          <w:spacing w:val="-2"/>
          <w:w w:val="105"/>
        </w:rPr>
        <w:t>Hanen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It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Takes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Two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to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Talk (certiﬁed)</w:t>
      </w:r>
    </w:p>
    <w:p>
      <w:pPr>
        <w:pStyle w:val="BodyText"/>
        <w:spacing w:line="273" w:lineRule="auto" w:before="90"/>
        <w:ind w:left="653" w:right="340"/>
      </w:pPr>
      <w:r>
        <w:rPr>
          <w:w w:val="105"/>
        </w:rPr>
        <w:t>Phonological</w:t>
      </w:r>
      <w:r>
        <w:rPr>
          <w:spacing w:val="-12"/>
          <w:w w:val="105"/>
        </w:rPr>
        <w:t> </w:t>
      </w:r>
      <w:r>
        <w:rPr>
          <w:w w:val="105"/>
        </w:rPr>
        <w:t>process</w:t>
      </w:r>
      <w:r>
        <w:rPr>
          <w:spacing w:val="-12"/>
          <w:w w:val="105"/>
        </w:rPr>
        <w:t> </w:t>
      </w:r>
      <w:r>
        <w:rPr>
          <w:w w:val="105"/>
        </w:rPr>
        <w:t>therapy (cycles approach)</w:t>
      </w:r>
    </w:p>
    <w:p>
      <w:pPr>
        <w:pStyle w:val="BodyText"/>
        <w:spacing w:line="273" w:lineRule="auto" w:before="91"/>
        <w:ind w:left="653"/>
      </w:pPr>
      <w:r>
        <w:rPr>
          <w:w w:val="105"/>
        </w:rPr>
        <w:t>Arizona</w:t>
      </w:r>
      <w:r>
        <w:rPr>
          <w:spacing w:val="-14"/>
          <w:w w:val="105"/>
        </w:rPr>
        <w:t> </w:t>
      </w:r>
      <w:r>
        <w:rPr>
          <w:w w:val="105"/>
        </w:rPr>
        <w:t>early</w:t>
      </w:r>
      <w:r>
        <w:rPr>
          <w:spacing w:val="-12"/>
          <w:w w:val="105"/>
        </w:rPr>
        <w:t> </w:t>
      </w:r>
      <w:r>
        <w:rPr>
          <w:w w:val="105"/>
        </w:rPr>
        <w:t>intervention</w:t>
      </w:r>
      <w:r>
        <w:rPr>
          <w:spacing w:val="-11"/>
          <w:w w:val="105"/>
        </w:rPr>
        <w:t> </w:t>
      </w:r>
      <w:r>
        <w:rPr>
          <w:w w:val="105"/>
        </w:rPr>
        <w:t>family service plan writing</w:t>
      </w:r>
    </w:p>
    <w:p>
      <w:pPr>
        <w:pStyle w:val="BodyText"/>
        <w:spacing w:before="91"/>
        <w:ind w:left="653"/>
      </w:pPr>
      <w:r>
        <w:rPr>
          <w:spacing w:val="-2"/>
          <w:w w:val="105"/>
        </w:rPr>
        <w:t>Parent</w:t>
      </w:r>
      <w:r>
        <w:rPr>
          <w:w w:val="105"/>
        </w:rPr>
        <w:t> </w:t>
      </w:r>
      <w:r>
        <w:rPr>
          <w:spacing w:val="-2"/>
          <w:w w:val="105"/>
        </w:rPr>
        <w:t>coaching,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telepractice</w:t>
      </w:r>
    </w:p>
    <w:p>
      <w:pPr>
        <w:pStyle w:val="BodyText"/>
        <w:spacing w:line="273" w:lineRule="auto" w:before="116"/>
        <w:ind w:left="653"/>
      </w:pPr>
      <w:r>
        <w:rPr>
          <w:w w:val="105"/>
        </w:rPr>
        <w:t>EMR:</w:t>
      </w:r>
      <w:r>
        <w:rPr>
          <w:spacing w:val="-12"/>
          <w:w w:val="105"/>
        </w:rPr>
        <w:t> </w:t>
      </w:r>
      <w:r>
        <w:rPr>
          <w:w w:val="105"/>
        </w:rPr>
        <w:t>Central</w:t>
      </w:r>
      <w:r>
        <w:rPr>
          <w:spacing w:val="-12"/>
          <w:w w:val="105"/>
        </w:rPr>
        <w:t> </w:t>
      </w:r>
      <w:r>
        <w:rPr>
          <w:w w:val="105"/>
        </w:rPr>
        <w:t>Reach,</w:t>
      </w:r>
      <w:r>
        <w:rPr>
          <w:spacing w:val="-11"/>
          <w:w w:val="105"/>
        </w:rPr>
        <w:t> </w:t>
      </w:r>
      <w:r>
        <w:rPr>
          <w:w w:val="105"/>
        </w:rPr>
        <w:t>Fusion</w:t>
      </w:r>
      <w:r>
        <w:rPr>
          <w:spacing w:val="-12"/>
          <w:w w:val="105"/>
        </w:rPr>
        <w:t> </w:t>
      </w:r>
      <w:r>
        <w:rPr>
          <w:w w:val="105"/>
        </w:rPr>
        <w:t>Web </w:t>
      </w:r>
      <w:r>
        <w:rPr>
          <w:spacing w:val="-2"/>
          <w:w w:val="105"/>
        </w:rPr>
        <w:t>Clinic</w:t>
      </w:r>
    </w:p>
    <w:p>
      <w:pPr>
        <w:pStyle w:val="BodyText"/>
        <w:spacing w:line="273" w:lineRule="auto" w:before="79"/>
        <w:ind w:left="616" w:right="264"/>
      </w:pPr>
      <w:r>
        <w:rPr/>
        <w:br w:type="column"/>
      </w:r>
      <w:r>
        <w:rPr>
          <w:w w:val="105"/>
        </w:rPr>
        <w:t>Evaluate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treat</w:t>
      </w:r>
      <w:r>
        <w:rPr>
          <w:spacing w:val="-3"/>
          <w:w w:val="105"/>
        </w:rPr>
        <w:t> </w:t>
      </w:r>
      <w:r>
        <w:rPr>
          <w:w w:val="105"/>
        </w:rPr>
        <w:t>35-40</w:t>
      </w:r>
      <w:r>
        <w:rPr>
          <w:spacing w:val="-3"/>
          <w:w w:val="105"/>
        </w:rPr>
        <w:t> </w:t>
      </w:r>
      <w:r>
        <w:rPr>
          <w:w w:val="105"/>
        </w:rPr>
        <w:t>children</w:t>
      </w:r>
      <w:r>
        <w:rPr>
          <w:spacing w:val="-3"/>
          <w:w w:val="105"/>
        </w:rPr>
        <w:t> </w:t>
      </w:r>
      <w:r>
        <w:rPr>
          <w:w w:val="105"/>
        </w:rPr>
        <w:t>weekly</w:t>
      </w:r>
      <w:r>
        <w:rPr>
          <w:spacing w:val="-3"/>
          <w:w w:val="105"/>
        </w:rPr>
        <w:t> </w:t>
      </w:r>
      <w:r>
        <w:rPr>
          <w:w w:val="105"/>
        </w:rPr>
        <w:t>ages</w:t>
      </w:r>
      <w:r>
        <w:rPr>
          <w:spacing w:val="-3"/>
          <w:w w:val="105"/>
        </w:rPr>
        <w:t> </w:t>
      </w:r>
      <w:r>
        <w:rPr>
          <w:w w:val="105"/>
        </w:rPr>
        <w:t>18</w:t>
      </w:r>
      <w:r>
        <w:rPr>
          <w:spacing w:val="-3"/>
          <w:w w:val="105"/>
        </w:rPr>
        <w:t> </w:t>
      </w:r>
      <w:r>
        <w:rPr>
          <w:w w:val="105"/>
        </w:rPr>
        <w:t>months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12</w:t>
      </w:r>
      <w:r>
        <w:rPr>
          <w:spacing w:val="-3"/>
          <w:w w:val="105"/>
        </w:rPr>
        <w:t> </w:t>
      </w:r>
      <w:r>
        <w:rPr>
          <w:w w:val="105"/>
        </w:rPr>
        <w:t>years,</w:t>
      </w:r>
      <w:r>
        <w:rPr>
          <w:spacing w:val="-3"/>
          <w:w w:val="105"/>
        </w:rPr>
        <w:t> </w:t>
      </w:r>
      <w:r>
        <w:rPr>
          <w:w w:val="105"/>
        </w:rPr>
        <w:t>with</w:t>
      </w:r>
      <w:r>
        <w:rPr>
          <w:spacing w:val="-3"/>
          <w:w w:val="105"/>
        </w:rPr>
        <w:t> </w:t>
      </w:r>
      <w:r>
        <w:rPr>
          <w:w w:val="105"/>
        </w:rPr>
        <w:t>roughly 40 percent of the caseload receiving services in Spanish.</w:t>
      </w:r>
    </w:p>
    <w:p>
      <w:pPr>
        <w:pStyle w:val="BodyText"/>
        <w:spacing w:line="273" w:lineRule="auto" w:before="90"/>
        <w:ind w:left="616" w:right="264"/>
      </w:pPr>
      <w:r>
        <w:rPr>
          <w:w w:val="105"/>
        </w:rPr>
        <w:t>Completed 54 initial evaluations in 2024 using standardized preschool language, articulation, and early receptive-expressive measures in Spanish and English </w:t>
      </w:r>
      <w:r>
        <w:rPr>
          <w:spacing w:val="-2"/>
          <w:w w:val="105"/>
        </w:rPr>
        <w:t>editions.</w:t>
      </w:r>
    </w:p>
    <w:p>
      <w:pPr>
        <w:pStyle w:val="BodyText"/>
        <w:spacing w:line="273" w:lineRule="auto" w:before="91"/>
        <w:ind w:left="616" w:right="264"/>
      </w:pPr>
      <w:r>
        <w:rPr>
          <w:w w:val="105"/>
        </w:rPr>
        <w:t>Built a phonological-processes group for 4-5 year olds; average client discharged from the cycle after 22 weeks meeting age-expected patterns.</w:t>
      </w:r>
    </w:p>
    <w:p>
      <w:pPr>
        <w:pStyle w:val="BodyText"/>
        <w:spacing w:line="273" w:lineRule="auto" w:before="90"/>
        <w:ind w:left="616" w:right="264"/>
      </w:pPr>
      <w:r>
        <w:rPr>
          <w:w w:val="105"/>
        </w:rPr>
        <w:t>Coach parents through weekly 10-minute home practice plans and track carryover on the client portal.</w:t>
      </w:r>
    </w:p>
    <w:p>
      <w:pPr>
        <w:pStyle w:val="BodyText"/>
        <w:spacing w:line="273" w:lineRule="auto" w:before="91"/>
        <w:ind w:left="616"/>
      </w:pPr>
      <w:r>
        <w:rPr>
          <w:w w:val="105"/>
        </w:rPr>
        <w:t>Consult with local Head Start classrooms twice a month on speech-sound screening </w:t>
      </w:r>
      <w:r>
        <w:rPr>
          <w:spacing w:val="-2"/>
          <w:w w:val="105"/>
        </w:rPr>
        <w:t>referrals.</w:t>
      </w:r>
    </w:p>
    <w:p>
      <w:pPr>
        <w:pStyle w:val="BodyText"/>
        <w:spacing w:before="83"/>
      </w:pPr>
    </w:p>
    <w:p>
      <w:pPr>
        <w:spacing w:line="261" w:lineRule="auto" w:before="0"/>
        <w:ind w:left="77" w:right="264" w:firstLine="0"/>
        <w:jc w:val="left"/>
        <w:rPr>
          <w:sz w:val="18"/>
        </w:rPr>
      </w:pPr>
      <w:r>
        <w:rPr>
          <w:sz w:val="18"/>
        </w:rPr>
        <w:t>Early Intervention SLP (Contract) | Desert Sky Early Intervention Services, Tucson, AZ | 2020 – 2022</w:t>
      </w:r>
    </w:p>
    <w:p>
      <w:pPr>
        <w:pStyle w:val="BodyText"/>
        <w:spacing w:before="65"/>
        <w:rPr>
          <w:sz w:val="18"/>
        </w:rPr>
      </w:pPr>
    </w:p>
    <w:p>
      <w:pPr>
        <w:pStyle w:val="BodyText"/>
        <w:spacing w:line="273" w:lineRule="auto"/>
        <w:ind w:left="616" w:right="264"/>
      </w:pPr>
      <w:r>
        <w:rPr>
          <w:w w:val="105"/>
        </w:rPr>
        <w:t>Delivered</w:t>
      </w:r>
      <w:r>
        <w:rPr>
          <w:spacing w:val="-7"/>
          <w:w w:val="105"/>
        </w:rPr>
        <w:t> </w:t>
      </w:r>
      <w:r>
        <w:rPr>
          <w:w w:val="105"/>
        </w:rPr>
        <w:t>in-home</w:t>
      </w:r>
      <w:r>
        <w:rPr>
          <w:spacing w:val="-7"/>
          <w:w w:val="105"/>
        </w:rPr>
        <w:t> </w:t>
      </w:r>
      <w:r>
        <w:rPr>
          <w:w w:val="105"/>
        </w:rPr>
        <w:t>early</w:t>
      </w:r>
      <w:r>
        <w:rPr>
          <w:spacing w:val="-7"/>
          <w:w w:val="105"/>
        </w:rPr>
        <w:t> </w:t>
      </w:r>
      <w:r>
        <w:rPr>
          <w:w w:val="105"/>
        </w:rPr>
        <w:t>intervention</w:t>
      </w:r>
      <w:r>
        <w:rPr>
          <w:spacing w:val="-7"/>
          <w:w w:val="105"/>
        </w:rPr>
        <w:t> </w:t>
      </w:r>
      <w:r>
        <w:rPr>
          <w:w w:val="105"/>
        </w:rPr>
        <w:t>services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22</w:t>
      </w:r>
      <w:r>
        <w:rPr>
          <w:spacing w:val="-7"/>
          <w:w w:val="105"/>
        </w:rPr>
        <w:t> </w:t>
      </w:r>
      <w:r>
        <w:rPr>
          <w:w w:val="105"/>
        </w:rPr>
        <w:t>families</w:t>
      </w:r>
      <w:r>
        <w:rPr>
          <w:spacing w:val="-7"/>
          <w:w w:val="105"/>
        </w:rPr>
        <w:t> </w:t>
      </w:r>
      <w:r>
        <w:rPr>
          <w:w w:val="105"/>
        </w:rPr>
        <w:t>across</w:t>
      </w:r>
      <w:r>
        <w:rPr>
          <w:spacing w:val="-7"/>
          <w:w w:val="105"/>
        </w:rPr>
        <w:t> </w:t>
      </w:r>
      <w:r>
        <w:rPr>
          <w:w w:val="105"/>
        </w:rPr>
        <w:t>Pima</w:t>
      </w:r>
      <w:r>
        <w:rPr>
          <w:spacing w:val="-7"/>
          <w:w w:val="105"/>
        </w:rPr>
        <w:t> </w:t>
      </w:r>
      <w:r>
        <w:rPr>
          <w:w w:val="105"/>
        </w:rPr>
        <w:t>County, writing family service plan outcomes with the primary service provider model.</w:t>
      </w:r>
    </w:p>
    <w:p>
      <w:pPr>
        <w:pStyle w:val="BodyText"/>
        <w:spacing w:line="273" w:lineRule="auto" w:before="91"/>
        <w:ind w:left="616" w:right="264"/>
      </w:pPr>
      <w:r>
        <w:rPr>
          <w:w w:val="105"/>
        </w:rPr>
        <w:t>Trained</w:t>
      </w:r>
      <w:r>
        <w:rPr>
          <w:spacing w:val="-2"/>
          <w:w w:val="105"/>
        </w:rPr>
        <w:t> </w:t>
      </w:r>
      <w:r>
        <w:rPr>
          <w:w w:val="105"/>
        </w:rPr>
        <w:t>caregivers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2"/>
          <w:w w:val="105"/>
        </w:rPr>
        <w:t> </w:t>
      </w:r>
      <w:r>
        <w:rPr>
          <w:w w:val="105"/>
        </w:rPr>
        <w:t>Hanen-style</w:t>
      </w:r>
      <w:r>
        <w:rPr>
          <w:spacing w:val="-2"/>
          <w:w w:val="105"/>
        </w:rPr>
        <w:t> </w:t>
      </w:r>
      <w:r>
        <w:rPr>
          <w:w w:val="105"/>
        </w:rPr>
        <w:t>responsive</w:t>
      </w:r>
      <w:r>
        <w:rPr>
          <w:spacing w:val="-2"/>
          <w:w w:val="105"/>
        </w:rPr>
        <w:t> </w:t>
      </w:r>
      <w:r>
        <w:rPr>
          <w:w w:val="105"/>
        </w:rPr>
        <w:t>language</w:t>
      </w:r>
      <w:r>
        <w:rPr>
          <w:spacing w:val="-2"/>
          <w:w w:val="105"/>
        </w:rPr>
        <w:t> </w:t>
      </w:r>
      <w:r>
        <w:rPr>
          <w:w w:val="105"/>
        </w:rPr>
        <w:t>strategies</w:t>
      </w:r>
      <w:r>
        <w:rPr>
          <w:spacing w:val="-2"/>
          <w:w w:val="105"/>
        </w:rPr>
        <w:t> </w:t>
      </w:r>
      <w:r>
        <w:rPr>
          <w:w w:val="105"/>
        </w:rPr>
        <w:t>during</w:t>
      </w:r>
      <w:r>
        <w:rPr>
          <w:spacing w:val="-2"/>
          <w:w w:val="105"/>
        </w:rPr>
        <w:t> </w:t>
      </w:r>
      <w:r>
        <w:rPr>
          <w:w w:val="105"/>
        </w:rPr>
        <w:t>natural routines (bath, mealtime, book sharing).</w:t>
      </w:r>
    </w:p>
    <w:p>
      <w:pPr>
        <w:pStyle w:val="BodyText"/>
        <w:spacing w:line="273" w:lineRule="auto" w:before="105"/>
        <w:ind w:left="616" w:right="264"/>
      </w:pPr>
      <w:r>
        <w:rPr>
          <w:w w:val="105"/>
        </w:rPr>
        <w:t>Documented visits in Central Reach with same-day upload to meet contract </w:t>
      </w:r>
      <w:r>
        <w:rPr>
          <w:spacing w:val="-2"/>
          <w:w w:val="105"/>
        </w:rPr>
        <w:t>requirements.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425"/>
          <w:cols w:num="2" w:equalWidth="0">
            <w:col w:w="3194" w:space="731"/>
            <w:col w:w="7145"/>
          </w:cols>
        </w:sectPr>
      </w:pPr>
    </w:p>
    <w:p>
      <w:pPr>
        <w:pStyle w:val="Heading2"/>
        <w:spacing w:before="252"/>
        <w:ind w:left="0" w:right="1534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72550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8972550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7662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81952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705349"/>
                            <a:ext cx="47625" cy="2000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000250">
                                <a:moveTo>
                                  <a:pt x="47625" y="1973097"/>
                                </a:moveTo>
                                <a:lnTo>
                                  <a:pt x="27165" y="1952625"/>
                                </a:lnTo>
                                <a:lnTo>
                                  <a:pt x="20472" y="1952625"/>
                                </a:lnTo>
                                <a:lnTo>
                                  <a:pt x="0" y="1973097"/>
                                </a:lnTo>
                                <a:lnTo>
                                  <a:pt x="0" y="1976666"/>
                                </a:lnTo>
                                <a:lnTo>
                                  <a:pt x="0" y="1979790"/>
                                </a:lnTo>
                                <a:lnTo>
                                  <a:pt x="20472" y="2000250"/>
                                </a:lnTo>
                                <a:lnTo>
                                  <a:pt x="27165" y="2000250"/>
                                </a:lnTo>
                                <a:lnTo>
                                  <a:pt x="47625" y="1979790"/>
                                </a:lnTo>
                                <a:lnTo>
                                  <a:pt x="47625" y="1973097"/>
                                </a:lnTo>
                                <a:close/>
                              </a:path>
                              <a:path w="47625" h="2000250">
                                <a:moveTo>
                                  <a:pt x="47625" y="1782597"/>
                                </a:moveTo>
                                <a:lnTo>
                                  <a:pt x="27165" y="1762125"/>
                                </a:lnTo>
                                <a:lnTo>
                                  <a:pt x="20472" y="1762125"/>
                                </a:lnTo>
                                <a:lnTo>
                                  <a:pt x="0" y="1782597"/>
                                </a:lnTo>
                                <a:lnTo>
                                  <a:pt x="0" y="1786166"/>
                                </a:lnTo>
                                <a:lnTo>
                                  <a:pt x="0" y="1789290"/>
                                </a:lnTo>
                                <a:lnTo>
                                  <a:pt x="20472" y="1809750"/>
                                </a:lnTo>
                                <a:lnTo>
                                  <a:pt x="27165" y="1809750"/>
                                </a:lnTo>
                                <a:lnTo>
                                  <a:pt x="47625" y="1789290"/>
                                </a:lnTo>
                                <a:lnTo>
                                  <a:pt x="47625" y="1782597"/>
                                </a:lnTo>
                                <a:close/>
                              </a:path>
                              <a:path w="47625" h="2000250">
                                <a:moveTo>
                                  <a:pt x="47625" y="1458747"/>
                                </a:moveTo>
                                <a:lnTo>
                                  <a:pt x="27165" y="1438275"/>
                                </a:lnTo>
                                <a:lnTo>
                                  <a:pt x="20472" y="1438275"/>
                                </a:lnTo>
                                <a:lnTo>
                                  <a:pt x="0" y="1458747"/>
                                </a:lnTo>
                                <a:lnTo>
                                  <a:pt x="0" y="1462316"/>
                                </a:lnTo>
                                <a:lnTo>
                                  <a:pt x="0" y="1465440"/>
                                </a:lnTo>
                                <a:lnTo>
                                  <a:pt x="20472" y="1485900"/>
                                </a:lnTo>
                                <a:lnTo>
                                  <a:pt x="27165" y="1485900"/>
                                </a:lnTo>
                                <a:lnTo>
                                  <a:pt x="47625" y="1465440"/>
                                </a:lnTo>
                                <a:lnTo>
                                  <a:pt x="47625" y="1458747"/>
                                </a:lnTo>
                                <a:close/>
                              </a:path>
                              <a:path w="47625" h="2000250">
                                <a:moveTo>
                                  <a:pt x="47625" y="1134897"/>
                                </a:moveTo>
                                <a:lnTo>
                                  <a:pt x="27165" y="1114425"/>
                                </a:lnTo>
                                <a:lnTo>
                                  <a:pt x="20472" y="1114425"/>
                                </a:lnTo>
                                <a:lnTo>
                                  <a:pt x="0" y="1134897"/>
                                </a:lnTo>
                                <a:lnTo>
                                  <a:pt x="0" y="1138466"/>
                                </a:lnTo>
                                <a:lnTo>
                                  <a:pt x="0" y="1141590"/>
                                </a:lnTo>
                                <a:lnTo>
                                  <a:pt x="20472" y="1162050"/>
                                </a:lnTo>
                                <a:lnTo>
                                  <a:pt x="27165" y="1162050"/>
                                </a:lnTo>
                                <a:lnTo>
                                  <a:pt x="47625" y="1141590"/>
                                </a:lnTo>
                                <a:lnTo>
                                  <a:pt x="47625" y="1134897"/>
                                </a:lnTo>
                                <a:close/>
                              </a:path>
                              <a:path w="47625" h="2000250">
                                <a:moveTo>
                                  <a:pt x="47625" y="801522"/>
                                </a:moveTo>
                                <a:lnTo>
                                  <a:pt x="27165" y="781050"/>
                                </a:lnTo>
                                <a:lnTo>
                                  <a:pt x="20472" y="781050"/>
                                </a:lnTo>
                                <a:lnTo>
                                  <a:pt x="0" y="801522"/>
                                </a:lnTo>
                                <a:lnTo>
                                  <a:pt x="0" y="805091"/>
                                </a:lnTo>
                                <a:lnTo>
                                  <a:pt x="0" y="808215"/>
                                </a:lnTo>
                                <a:lnTo>
                                  <a:pt x="20472" y="828675"/>
                                </a:lnTo>
                                <a:lnTo>
                                  <a:pt x="27165" y="828675"/>
                                </a:lnTo>
                                <a:lnTo>
                                  <a:pt x="47625" y="808215"/>
                                </a:lnTo>
                                <a:lnTo>
                                  <a:pt x="47625" y="801522"/>
                                </a:lnTo>
                                <a:close/>
                              </a:path>
                              <a:path w="47625" h="2000250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20002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790824"/>
                            <a:ext cx="464820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28575">
                                <a:moveTo>
                                  <a:pt x="464819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876674"/>
                            <a:ext cx="47625" cy="3028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028950">
                                <a:moveTo>
                                  <a:pt x="47625" y="3001797"/>
                                </a:moveTo>
                                <a:lnTo>
                                  <a:pt x="27165" y="2981325"/>
                                </a:lnTo>
                                <a:lnTo>
                                  <a:pt x="20472" y="2981325"/>
                                </a:lnTo>
                                <a:lnTo>
                                  <a:pt x="0" y="3001797"/>
                                </a:lnTo>
                                <a:lnTo>
                                  <a:pt x="0" y="3005366"/>
                                </a:lnTo>
                                <a:lnTo>
                                  <a:pt x="0" y="3008490"/>
                                </a:lnTo>
                                <a:lnTo>
                                  <a:pt x="20472" y="3028950"/>
                                </a:lnTo>
                                <a:lnTo>
                                  <a:pt x="27165" y="3028950"/>
                                </a:lnTo>
                                <a:lnTo>
                                  <a:pt x="47625" y="3008490"/>
                                </a:lnTo>
                                <a:lnTo>
                                  <a:pt x="47625" y="3001797"/>
                                </a:lnTo>
                                <a:close/>
                              </a:path>
                              <a:path w="47625" h="3028950">
                                <a:moveTo>
                                  <a:pt x="47625" y="2668422"/>
                                </a:moveTo>
                                <a:lnTo>
                                  <a:pt x="27165" y="2647950"/>
                                </a:lnTo>
                                <a:lnTo>
                                  <a:pt x="20472" y="2647950"/>
                                </a:lnTo>
                                <a:lnTo>
                                  <a:pt x="0" y="2668422"/>
                                </a:lnTo>
                                <a:lnTo>
                                  <a:pt x="0" y="2671991"/>
                                </a:lnTo>
                                <a:lnTo>
                                  <a:pt x="0" y="2675115"/>
                                </a:lnTo>
                                <a:lnTo>
                                  <a:pt x="20472" y="2695575"/>
                                </a:lnTo>
                                <a:lnTo>
                                  <a:pt x="27165" y="2695575"/>
                                </a:lnTo>
                                <a:lnTo>
                                  <a:pt x="47625" y="2675115"/>
                                </a:lnTo>
                                <a:lnTo>
                                  <a:pt x="47625" y="2668422"/>
                                </a:lnTo>
                                <a:close/>
                              </a:path>
                              <a:path w="47625" h="3028950">
                                <a:moveTo>
                                  <a:pt x="47625" y="2344572"/>
                                </a:moveTo>
                                <a:lnTo>
                                  <a:pt x="27165" y="2324100"/>
                                </a:lnTo>
                                <a:lnTo>
                                  <a:pt x="20472" y="2324100"/>
                                </a:lnTo>
                                <a:lnTo>
                                  <a:pt x="0" y="2344572"/>
                                </a:lnTo>
                                <a:lnTo>
                                  <a:pt x="0" y="2348141"/>
                                </a:lnTo>
                                <a:lnTo>
                                  <a:pt x="0" y="2351265"/>
                                </a:lnTo>
                                <a:lnTo>
                                  <a:pt x="20472" y="2371725"/>
                                </a:lnTo>
                                <a:lnTo>
                                  <a:pt x="27165" y="2371725"/>
                                </a:lnTo>
                                <a:lnTo>
                                  <a:pt x="47625" y="2351265"/>
                                </a:lnTo>
                                <a:lnTo>
                                  <a:pt x="47625" y="2344572"/>
                                </a:lnTo>
                                <a:close/>
                              </a:path>
                              <a:path w="47625" h="3028950">
                                <a:moveTo>
                                  <a:pt x="47625" y="1449222"/>
                                </a:moveTo>
                                <a:lnTo>
                                  <a:pt x="27165" y="1428750"/>
                                </a:lnTo>
                                <a:lnTo>
                                  <a:pt x="20472" y="1428750"/>
                                </a:lnTo>
                                <a:lnTo>
                                  <a:pt x="0" y="1449222"/>
                                </a:lnTo>
                                <a:lnTo>
                                  <a:pt x="0" y="1452791"/>
                                </a:lnTo>
                                <a:lnTo>
                                  <a:pt x="0" y="1455915"/>
                                </a:lnTo>
                                <a:lnTo>
                                  <a:pt x="20472" y="1476375"/>
                                </a:lnTo>
                                <a:lnTo>
                                  <a:pt x="27165" y="1476375"/>
                                </a:lnTo>
                                <a:lnTo>
                                  <a:pt x="47625" y="1455915"/>
                                </a:lnTo>
                                <a:lnTo>
                                  <a:pt x="47625" y="1449222"/>
                                </a:lnTo>
                                <a:close/>
                              </a:path>
                              <a:path w="47625" h="3028950">
                                <a:moveTo>
                                  <a:pt x="47625" y="1125372"/>
                                </a:moveTo>
                                <a:lnTo>
                                  <a:pt x="27165" y="1104900"/>
                                </a:lnTo>
                                <a:lnTo>
                                  <a:pt x="20472" y="1104900"/>
                                </a:lnTo>
                                <a:lnTo>
                                  <a:pt x="0" y="1125372"/>
                                </a:lnTo>
                                <a:lnTo>
                                  <a:pt x="0" y="1128941"/>
                                </a:lnTo>
                                <a:lnTo>
                                  <a:pt x="0" y="1132065"/>
                                </a:lnTo>
                                <a:lnTo>
                                  <a:pt x="20472" y="1152525"/>
                                </a:lnTo>
                                <a:lnTo>
                                  <a:pt x="27165" y="1152525"/>
                                </a:lnTo>
                                <a:lnTo>
                                  <a:pt x="47625" y="1132065"/>
                                </a:lnTo>
                                <a:lnTo>
                                  <a:pt x="47625" y="1125372"/>
                                </a:lnTo>
                                <a:close/>
                              </a:path>
                              <a:path w="47625" h="3028950">
                                <a:moveTo>
                                  <a:pt x="47625" y="801522"/>
                                </a:moveTo>
                                <a:lnTo>
                                  <a:pt x="27165" y="781050"/>
                                </a:lnTo>
                                <a:lnTo>
                                  <a:pt x="20472" y="781050"/>
                                </a:lnTo>
                                <a:lnTo>
                                  <a:pt x="0" y="801522"/>
                                </a:lnTo>
                                <a:lnTo>
                                  <a:pt x="0" y="805091"/>
                                </a:lnTo>
                                <a:lnTo>
                                  <a:pt x="0" y="808215"/>
                                </a:lnTo>
                                <a:lnTo>
                                  <a:pt x="20472" y="828675"/>
                                </a:lnTo>
                                <a:lnTo>
                                  <a:pt x="27165" y="828675"/>
                                </a:lnTo>
                                <a:lnTo>
                                  <a:pt x="47625" y="808215"/>
                                </a:lnTo>
                                <a:lnTo>
                                  <a:pt x="47625" y="801522"/>
                                </a:lnTo>
                                <a:close/>
                              </a:path>
                              <a:path w="47625" h="3028950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30289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7280" id="docshapegroup1" coordorigin="0,0" coordsize="11415,16860">
                <v:shape style="position:absolute;left:0;top:0;width:4095;height:16860" id="docshape2" coordorigin="0,0" coordsize="4095,16860" path="m4095,0l0,0,0,14130,0,16860,4095,16860,4095,14130,4095,0xe" filled="true" fillcolor="#d9d1e8" stroked="false">
                  <v:path arrowok="t"/>
                  <v:fill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75;width:275;height:317" type="#_x0000_t75" id="docshape5" stroked="false">
                  <v:imagedata r:id="rId8" o:title=""/>
                </v:shape>
                <v:shape style="position:absolute;left:781;top:6015;width:315;height:317" type="#_x0000_t75" id="docshape6" stroked="false">
                  <v:imagedata r:id="rId9" o:title=""/>
                </v:shape>
                <v:shape style="position:absolute;left:779;top:7410;width:75;height:3150" id="docshape7" coordorigin="780,7410" coordsize="75,3150" path="m855,10517l854,10512,850,10503,848,10499,841,10492,837,10490,828,10486,823,10485,812,10485,807,10486,798,10490,794,10492,787,10499,785,10503,781,10512,780,10517,780,10523,780,10528,781,10533,785,10542,787,10546,794,10553,798,10555,807,10559,812,10560,823,10560,828,10559,837,10555,841,10553,848,10546,850,10542,854,10533,855,10528,855,10517xm855,10217l854,10212,850,10203,848,10199,841,10192,837,10190,828,10186,823,10185,812,10185,807,10186,798,10190,794,10192,787,10199,785,10203,781,10212,780,10217,780,10223,780,10228,781,10233,785,10242,787,10246,794,10253,798,10255,807,10259,812,10260,823,10260,828,10259,837,10255,841,10253,848,10246,850,10242,854,10233,855,10228,855,10217xm855,9707l854,9702,850,9693,848,9689,841,9682,837,9680,828,9676,823,9675,812,9675,807,9676,798,9680,794,9682,787,9689,785,9693,781,9702,780,9707,780,9713,780,9718,781,9723,785,9732,787,9736,794,9743,798,9745,807,9749,812,9750,823,9750,828,9749,837,9745,841,9743,848,9736,850,9732,854,9723,855,9718,855,9707xm855,9197l854,9192,850,9183,848,9179,841,9172,837,9170,828,9166,823,9165,812,9165,807,9166,798,9170,794,9172,787,9179,785,9183,781,9192,780,9197,780,9203,780,9208,781,9213,785,9222,787,9226,794,9233,798,9235,807,9239,812,9240,823,9240,828,9239,837,9235,841,9233,848,9226,850,9222,854,9213,855,9208,855,9197xm855,8672l854,8667,850,8658,848,8654,841,8647,837,8645,828,8641,823,8640,812,8640,807,8641,798,8645,794,8647,787,8654,785,8658,781,8667,780,8672,780,8678,780,8683,781,8688,785,8697,787,8701,794,8708,798,8710,807,8714,812,8715,823,8715,828,8714,837,8710,841,8708,848,8701,850,8697,854,8688,855,8683,855,8672xm855,7952l854,7947,850,7938,848,7934,841,7927,837,7925,828,7921,823,7920,812,7920,807,7921,798,7925,794,7927,787,7934,785,7938,781,7947,780,7952,780,7958,780,7963,781,7968,785,7977,787,7981,794,7988,798,7990,807,7994,812,7995,823,7995,828,7994,837,7990,841,7988,848,7981,850,7977,854,7968,855,7963,855,7952xm855,7442l854,7437,850,7428,848,7424,841,7417,837,7415,828,7411,823,7410,812,7410,807,7411,798,7415,794,7417,787,7424,785,7428,781,7437,780,7442,780,7448,780,7453,781,7458,785,7467,787,7471,794,7478,798,7480,807,7484,812,7485,823,7485,828,7484,837,7480,841,7478,848,7471,850,7467,854,7458,855,7453,855,7442xe" filled="true" fillcolor="#000000" stroked="false">
                  <v:path arrowok="t"/>
                  <v:fill type="solid"/>
                </v:shape>
                <v:rect style="position:absolute;left:4095;top:4395;width:7320;height:45" id="docshape8" filled="true" fillcolor="#664ea6" stroked="false">
                  <v:fill type="solid"/>
                </v:rect>
                <v:shape style="position:absolute;left:4664;top:6105;width:75;height:4770" id="docshape9" coordorigin="4665,6105" coordsize="75,4770" path="m4740,10832l4739,10827,4735,10818,4733,10814,4726,10807,4722,10805,4713,10801,4708,10800,4697,10800,4692,10801,4683,10805,4679,10807,4672,10814,4670,10818,4666,10827,4665,10832,4665,10838,4665,10843,4666,10848,4670,10857,4672,10861,4679,10868,4683,10870,4692,10874,4697,10875,4708,10875,4713,10874,4722,10870,4726,10868,4733,10861,4735,10857,4739,10848,4740,10843,4740,10832xm4740,10307l4739,10302,4735,10293,4733,10289,4726,10282,4722,10280,4713,10276,4708,10275,4697,10275,4692,10276,4683,10280,4679,10282,4672,10289,4670,10293,4666,10302,4665,10307,4665,10313,4665,10318,4666,10323,4670,10332,4672,10336,4679,10343,4683,10345,4692,10349,4697,10350,4708,10350,4713,10349,4722,10345,4726,10343,4733,10336,4735,10332,4739,10323,4740,10318,4740,10307xm4740,9797l4739,9792,4735,9783,4733,9779,4726,9772,4722,9770,4713,9766,4708,9765,4697,9765,4692,9766,4683,9770,4679,9772,4672,9779,4670,9783,4666,9792,4665,9797,4665,9803,4665,9808,4666,9813,4670,9822,4672,9826,4679,9833,4683,9835,4692,9839,4697,9840,4708,9840,4713,9839,4722,9835,4726,9833,4733,9826,4735,9822,4739,9813,4740,9808,4740,9797xm4740,8387l4739,8382,4735,8373,4733,8369,4726,8362,4722,8360,4713,8356,4708,8355,4697,8355,4692,8356,4683,8360,4679,8362,4672,8369,4670,8373,4666,8382,4665,8387,4665,8393,4665,8398,4666,8403,4670,8412,4672,8416,4679,8423,4683,8425,4692,8429,4697,8430,4708,8430,4713,8429,4722,8425,4726,8423,4733,8416,4735,8412,4739,8403,4740,8398,4740,8387xm4740,7877l4739,7872,4735,7863,4733,7859,4726,7852,4722,7850,4713,7846,4708,7845,4697,7845,4692,7846,4683,7850,4679,7852,4672,7859,4670,7863,4666,7872,4665,7877,4665,7883,4665,7888,4666,7893,4670,7902,4672,7906,4679,7913,4683,7915,4692,7919,4697,7920,4708,7920,4713,7919,4722,7915,4726,7913,4733,7906,4735,7902,4739,7893,4740,7888,4740,7877xm4740,7367l4739,7362,4735,7353,4733,7349,4726,7342,4722,7340,4713,7336,4708,7335,4697,7335,4692,7336,4683,7340,4679,7342,4672,7349,4670,7353,4666,7362,4665,7367,4665,7373,4665,7378,4666,7383,4670,7392,4672,7396,4679,7403,4683,7405,4692,7409,4697,7410,4708,7410,4713,7409,4722,7405,4726,7403,4733,7396,4735,7392,4739,7383,4740,7378,4740,7367xm4740,6647l4739,6642,4735,6633,4733,6629,4726,6622,4722,6620,4713,6616,4708,6615,4697,6615,4692,6616,4683,6620,4679,6622,4672,6629,4670,6633,4666,6642,4665,6647,4665,6653,4665,6658,4666,6663,4670,6672,4672,6676,4679,6683,4683,6685,4692,6689,4697,6690,4708,6690,4713,6689,4722,6685,4726,6683,4733,6676,4735,6672,4739,6663,4740,6658,4740,6647xm4740,6137l4739,6132,4735,6123,4733,6119,4726,6112,4722,6110,4713,6106,4708,6105,4697,6105,4692,6106,4683,6110,4679,6112,4672,6119,4670,6123,4666,6132,4665,6137,4665,6143,4665,6148,4666,6153,4670,6162,4672,6166,4679,6173,4683,6175,4692,6179,4697,6180,4708,6180,4713,6179,4722,6175,4726,6173,4733,6166,4735,6162,4739,6153,4740,6148,4740,613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664EA6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M.S.,</w:t>
      </w:r>
      <w:r>
        <w:rPr>
          <w:spacing w:val="13"/>
          <w:sz w:val="18"/>
        </w:rPr>
        <w:t> </w:t>
      </w:r>
      <w:r>
        <w:rPr>
          <w:sz w:val="18"/>
        </w:rPr>
        <w:t>Speech-Language</w:t>
      </w:r>
      <w:r>
        <w:rPr>
          <w:spacing w:val="14"/>
          <w:sz w:val="18"/>
        </w:rPr>
        <w:t> </w:t>
      </w:r>
      <w:r>
        <w:rPr>
          <w:sz w:val="18"/>
        </w:rPr>
        <w:t>Pathology,</w:t>
      </w:r>
      <w:r>
        <w:rPr>
          <w:spacing w:val="13"/>
          <w:sz w:val="18"/>
        </w:rPr>
        <w:t> </w:t>
      </w:r>
      <w:r>
        <w:rPr>
          <w:sz w:val="18"/>
        </w:rPr>
        <w:t>University</w:t>
      </w:r>
      <w:r>
        <w:rPr>
          <w:spacing w:val="14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Arizona,</w:t>
      </w:r>
      <w:r>
        <w:rPr>
          <w:spacing w:val="14"/>
          <w:sz w:val="18"/>
        </w:rPr>
        <w:t> </w:t>
      </w:r>
      <w:r>
        <w:rPr>
          <w:spacing w:val="-4"/>
          <w:sz w:val="18"/>
        </w:rPr>
        <w:t>2020</w:t>
      </w:r>
    </w:p>
    <w:p>
      <w:pPr>
        <w:pStyle w:val="BodyText"/>
        <w:spacing w:before="81"/>
        <w:rPr>
          <w:sz w:val="18"/>
        </w:rPr>
      </w:pP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B.S.,</w:t>
      </w:r>
      <w:r>
        <w:rPr>
          <w:spacing w:val="12"/>
          <w:sz w:val="18"/>
        </w:rPr>
        <w:t> </w:t>
      </w:r>
      <w:r>
        <w:rPr>
          <w:sz w:val="18"/>
        </w:rPr>
        <w:t>Speech,</w:t>
      </w:r>
      <w:r>
        <w:rPr>
          <w:spacing w:val="12"/>
          <w:sz w:val="18"/>
        </w:rPr>
        <w:t> </w:t>
      </w:r>
      <w:r>
        <w:rPr>
          <w:sz w:val="18"/>
        </w:rPr>
        <w:t>Language,</w:t>
      </w:r>
      <w:r>
        <w:rPr>
          <w:spacing w:val="12"/>
          <w:sz w:val="18"/>
        </w:rPr>
        <w:t> </w:t>
      </w:r>
      <w:r>
        <w:rPr>
          <w:sz w:val="18"/>
        </w:rPr>
        <w:t>and</w:t>
      </w:r>
      <w:r>
        <w:rPr>
          <w:spacing w:val="12"/>
          <w:sz w:val="18"/>
        </w:rPr>
        <w:t> </w:t>
      </w:r>
      <w:r>
        <w:rPr>
          <w:sz w:val="18"/>
        </w:rPr>
        <w:t>Hearing</w:t>
      </w:r>
      <w:r>
        <w:rPr>
          <w:spacing w:val="12"/>
          <w:sz w:val="18"/>
        </w:rPr>
        <w:t> </w:t>
      </w:r>
      <w:r>
        <w:rPr>
          <w:sz w:val="18"/>
        </w:rPr>
        <w:t>Sciences, Arizona</w:t>
      </w:r>
      <w:r>
        <w:rPr>
          <w:spacing w:val="12"/>
          <w:sz w:val="18"/>
        </w:rPr>
        <w:t> </w:t>
      </w:r>
      <w:r>
        <w:rPr>
          <w:sz w:val="18"/>
        </w:rPr>
        <w:t>State</w:t>
      </w:r>
      <w:r>
        <w:rPr>
          <w:spacing w:val="12"/>
          <w:sz w:val="18"/>
        </w:rPr>
        <w:t> </w:t>
      </w:r>
      <w:r>
        <w:rPr>
          <w:sz w:val="18"/>
        </w:rPr>
        <w:t>University,</w:t>
      </w:r>
      <w:r>
        <w:rPr>
          <w:spacing w:val="12"/>
          <w:sz w:val="18"/>
        </w:rPr>
        <w:t> </w:t>
      </w:r>
      <w:r>
        <w:rPr>
          <w:spacing w:val="-4"/>
          <w:sz w:val="18"/>
        </w:rPr>
        <w:t>2018</w:t>
      </w:r>
    </w:p>
    <w:p>
      <w:pPr>
        <w:pStyle w:val="BodyText"/>
        <w:spacing w:before="81"/>
        <w:rPr>
          <w:sz w:val="18"/>
        </w:rPr>
      </w:pPr>
    </w:p>
    <w:p>
      <w:pPr>
        <w:spacing w:line="278" w:lineRule="auto" w:before="0"/>
        <w:ind w:left="4001" w:right="97" w:firstLine="0"/>
        <w:jc w:val="left"/>
        <w:rPr>
          <w:sz w:val="18"/>
        </w:rPr>
      </w:pPr>
      <w:r>
        <w:rPr>
          <w:spacing w:val="-2"/>
          <w:w w:val="105"/>
          <w:sz w:val="18"/>
        </w:rPr>
        <w:t>State Speech-Language Pathology License, active; Certiﬁcate of Clinical </w:t>
      </w:r>
      <w:r>
        <w:rPr>
          <w:w w:val="105"/>
          <w:sz w:val="18"/>
        </w:rPr>
        <w:t>Competence in Speech-Language Pathology since 2021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9"/>
      <w:ind w:left="4192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77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lena.vasquez.slp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2026-09-21T15:34:18Z</dcterms:created>
  <dcterms:modified xsi:type="dcterms:W3CDTF">2026-09-21T15:34:18Z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