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(734)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555-0119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5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jonathan.okafor@example.com</w:t>
        </w:r>
      </w:hyperlink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6"/>
        </w:rPr>
        <w:t>Ann</w:t>
      </w:r>
      <w:r>
        <w:rPr>
          <w:color w:val="FFFFFF"/>
          <w:spacing w:val="3"/>
          <w:w w:val="105"/>
          <w:sz w:val="16"/>
        </w:rPr>
        <w:t> </w:t>
      </w:r>
      <w:r>
        <w:rPr>
          <w:color w:val="FFFFFF"/>
          <w:w w:val="105"/>
          <w:sz w:val="16"/>
        </w:rPr>
        <w:t>Arbor,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MI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ind w:left="0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Sharon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10"/>
          <w:sz w:val="74"/>
        </w:rPr>
        <w:t>Hernandez</w:t>
      </w:r>
    </w:p>
    <w:p>
      <w:pPr>
        <w:pStyle w:val="Heading2"/>
      </w:pPr>
      <w:r>
        <w:rPr>
          <w:color w:val="FFFFFF"/>
          <w:spacing w:val="-2"/>
        </w:rPr>
        <w:t>Science</w:t>
      </w:r>
    </w:p>
    <w:p>
      <w:pPr>
        <w:spacing w:line="273" w:lineRule="auto" w:before="178"/>
        <w:ind w:left="669" w:right="45" w:firstLine="0"/>
        <w:jc w:val="left"/>
        <w:rPr>
          <w:sz w:val="16"/>
        </w:rPr>
      </w:pPr>
      <w:r>
        <w:rPr>
          <w:color w:val="FFFFFF"/>
          <w:w w:val="105"/>
          <w:sz w:val="16"/>
        </w:rPr>
        <w:t>Principal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scientist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R&amp;D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leader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18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materials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chemistry,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split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between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national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lab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industrial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R&amp;D.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Have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built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led teams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8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25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scientists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working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battery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materials,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coatings,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separation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membranes.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Named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inventor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14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issued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U.S.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patents.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88"/>
        <w:ind w:left="0"/>
        <w:rPr>
          <w:sz w:val="24"/>
        </w:rPr>
      </w:pPr>
    </w:p>
    <w:p>
      <w:pPr>
        <w:pStyle w:val="Heading1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2371724</wp:posOffset>
                </wp:positionH>
                <wp:positionV relativeFrom="paragraph">
                  <wp:posOffset>200096</wp:posOffset>
                </wp:positionV>
                <wp:extent cx="9525" cy="80962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749985pt;margin-top:15.755629pt;width:.75pt;height:637.499949pt;mso-position-horizontal-relative:page;mso-position-vertical-relative:paragraph;z-index:-1579110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-18978</wp:posOffset>
                </wp:positionV>
                <wp:extent cx="2238375" cy="3048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9437pt;width:176.25pt;height:24pt;mso-position-horizontal-relative:page;mso-position-vertical-relative:paragraph;z-index:15730176" type="#_x0000_t202" id="docshape2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0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0" w:left="0" w:right="141"/>
        </w:sectPr>
      </w:pPr>
    </w:p>
    <w:p>
      <w:pPr>
        <w:pStyle w:val="BodyText"/>
        <w:spacing w:line="283" w:lineRule="auto" w:before="135"/>
        <w:ind w:left="576" w:right="352"/>
        <w:jc w:val="both"/>
        <w:rPr>
          <w:position w:val="2"/>
        </w:rPr>
      </w:pPr>
      <w:r>
        <w:rPr>
          <w:w w:val="105"/>
        </w:rPr>
        <w:t>Ph.D., Materials Science and Engineering, MIT, 2007 </w:t>
      </w:r>
      <w:r>
        <w:rPr>
          <w:w w:val="105"/>
          <w:position w:val="2"/>
        </w:rPr>
        <w:t>|</w:t>
      </w:r>
    </w:p>
    <w:p>
      <w:pPr>
        <w:pStyle w:val="BodyText"/>
        <w:spacing w:before="139"/>
        <w:ind w:left="0"/>
      </w:pPr>
    </w:p>
    <w:p>
      <w:pPr>
        <w:pStyle w:val="BodyText"/>
        <w:spacing w:line="280" w:lineRule="auto" w:before="1"/>
        <w:ind w:left="576" w:right="428"/>
        <w:jc w:val="both"/>
        <w:rPr>
          <w:position w:val="2"/>
        </w:rPr>
      </w:pPr>
      <w:r>
        <w:rPr>
          <w:w w:val="105"/>
        </w:rPr>
        <w:t>B.S., Chemical Engineering, University of Illinois Urbana-Champaign, 2001 </w:t>
      </w:r>
      <w:r>
        <w:rPr>
          <w:w w:val="105"/>
          <w:position w:val="2"/>
        </w:rPr>
        <w:t>|</w:t>
      </w:r>
    </w:p>
    <w:p>
      <w:pPr>
        <w:pStyle w:val="BodyText"/>
        <w:spacing w:before="197"/>
        <w:ind w:left="0"/>
        <w:rPr>
          <w:sz w:val="20"/>
        </w:rPr>
      </w:pPr>
    </w:p>
    <w:p>
      <w:pPr>
        <w:spacing w:line="240" w:lineRule="auto"/>
        <w:ind w:left="0" w:right="-13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14325"/>
                <wp:effectExtent l="0" t="0" r="0" b="0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23837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0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.75pt;mso-position-horizontal-relative:char;mso-position-vertical-relative:line" type="#_x0000_t202" id="docshape3" filled="false" stroked="false">
                <w10:anchorlock/>
                <v:textbox inset="0,0,0,0">
                  <w:txbxContent>
                    <w:p>
                      <w:pPr>
                        <w:spacing w:before="90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7"/>
        <w:ind w:left="0"/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R&amp;D strategy and stage-gate portfolio management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7" w:after="0"/>
        <w:ind w:left="873" w:right="68" w:hanging="298"/>
        <w:jc w:val="left"/>
        <w:rPr>
          <w:position w:val="-4"/>
          <w:sz w:val="31"/>
        </w:rPr>
      </w:pPr>
      <w:r>
        <w:rPr>
          <w:w w:val="105"/>
          <w:sz w:val="18"/>
        </w:rPr>
        <w:t>Battery materials (Li-ion, solid-state, sulfide and oxide</w:t>
      </w:r>
    </w:p>
    <w:p>
      <w:pPr>
        <w:pStyle w:val="BodyText"/>
        <w:spacing w:before="25"/>
      </w:pPr>
      <w:r>
        <w:rPr>
          <w:spacing w:val="-2"/>
          <w:w w:val="105"/>
        </w:rPr>
        <w:t>electrolytes)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58" w:after="0"/>
        <w:ind w:left="873" w:right="66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Coatings and thin-film </w:t>
      </w:r>
      <w:r>
        <w:rPr>
          <w:spacing w:val="-2"/>
          <w:w w:val="105"/>
          <w:sz w:val="18"/>
        </w:rPr>
        <w:t>processing</w:t>
      </w:r>
    </w:p>
    <w:p>
      <w:pPr>
        <w:pStyle w:val="BodyText"/>
        <w:spacing w:before="75"/>
        <w:ind w:left="576"/>
      </w:pPr>
      <w:r>
        <w:rPr/>
        <w:br w:type="column"/>
      </w:r>
      <w:r>
        <w:rPr>
          <w:w w:val="105"/>
        </w:rPr>
        <w:t>Director,</w:t>
      </w:r>
      <w:r>
        <w:rPr>
          <w:spacing w:val="11"/>
          <w:w w:val="105"/>
        </w:rPr>
        <w:t> </w:t>
      </w:r>
      <w:r>
        <w:rPr>
          <w:w w:val="105"/>
        </w:rPr>
        <w:t>Materials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R&amp;D</w:t>
      </w:r>
    </w:p>
    <w:p>
      <w:pPr>
        <w:pStyle w:val="BodyText"/>
        <w:spacing w:before="36"/>
        <w:ind w:left="576"/>
      </w:pPr>
      <w:r>
        <w:rPr/>
        <w:t>Meridian</w:t>
      </w:r>
      <w:r>
        <w:rPr>
          <w:spacing w:val="32"/>
        </w:rPr>
        <w:t> </w:t>
      </w:r>
      <w:r>
        <w:rPr/>
        <w:t>Advanced</w:t>
      </w:r>
      <w:r>
        <w:rPr>
          <w:spacing w:val="33"/>
        </w:rPr>
        <w:t> </w:t>
      </w:r>
      <w:r>
        <w:rPr/>
        <w:t>Materials,</w:t>
      </w:r>
      <w:r>
        <w:rPr>
          <w:spacing w:val="33"/>
        </w:rPr>
        <w:t> </w:t>
      </w:r>
      <w:r>
        <w:rPr/>
        <w:t>Ann</w:t>
      </w:r>
      <w:r>
        <w:rPr>
          <w:spacing w:val="33"/>
        </w:rPr>
        <w:t> </w:t>
      </w:r>
      <w:r>
        <w:rPr/>
        <w:t>Arbor,</w:t>
      </w:r>
      <w:r>
        <w:rPr>
          <w:spacing w:val="32"/>
        </w:rPr>
        <w:t> </w:t>
      </w:r>
      <w:r>
        <w:rPr/>
        <w:t>MI,</w:t>
      </w:r>
      <w:r>
        <w:rPr>
          <w:spacing w:val="30"/>
        </w:rPr>
        <w:t>  </w:t>
      </w:r>
      <w:r>
        <w:rPr>
          <w:position w:val="2"/>
        </w:rPr>
        <w:t>|</w:t>
      </w:r>
      <w:r>
        <w:rPr>
          <w:spacing w:val="33"/>
          <w:position w:val="2"/>
        </w:rPr>
        <w:t> </w:t>
      </w:r>
      <w:r>
        <w:rPr/>
        <w:t>2019</w:t>
      </w:r>
      <w:r>
        <w:rPr>
          <w:spacing w:val="33"/>
        </w:rPr>
        <w:t> </w:t>
      </w:r>
      <w:r>
        <w:rPr/>
        <w:t>–</w:t>
      </w:r>
      <w:r>
        <w:rPr>
          <w:spacing w:val="33"/>
        </w:rPr>
        <w:t> </w:t>
      </w:r>
      <w:r>
        <w:rPr>
          <w:spacing w:val="-2"/>
        </w:rPr>
        <w:t>Present</w:t>
      </w:r>
    </w:p>
    <w:p>
      <w:pPr>
        <w:pStyle w:val="BodyText"/>
        <w:spacing w:before="50"/>
        <w:ind w:left="0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4" w:lineRule="auto" w:before="0" w:after="0"/>
        <w:ind w:left="1004" w:right="854" w:hanging="298"/>
        <w:jc w:val="left"/>
        <w:rPr>
          <w:position w:val="-2"/>
          <w:sz w:val="31"/>
        </w:rPr>
      </w:pPr>
      <w:r>
        <w:rPr>
          <w:w w:val="105"/>
          <w:sz w:val="18"/>
        </w:rPr>
        <w:t>Lead a 25-person R&amp;D organization across three sites, with an annual operating budget near $8.6M.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8" w:after="0"/>
        <w:ind w:left="1004" w:right="600" w:hanging="298"/>
        <w:jc w:val="left"/>
        <w:rPr>
          <w:position w:val="-4"/>
          <w:sz w:val="31"/>
        </w:rPr>
      </w:pPr>
      <w:r>
        <w:rPr>
          <w:w w:val="105"/>
          <w:sz w:val="18"/>
        </w:rPr>
        <w:t>Steered the cathode-coating platform from lab-scale proof to a pilot line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kg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now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supplying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manufacturer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qualification</w:t>
      </w:r>
    </w:p>
    <w:p>
      <w:pPr>
        <w:pStyle w:val="BodyText"/>
        <w:spacing w:before="41"/>
        <w:ind w:left="1004"/>
      </w:pPr>
      <w:r>
        <w:rPr>
          <w:spacing w:val="-2"/>
          <w:w w:val="105"/>
        </w:rPr>
        <w:t>programs.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2" w:after="0"/>
        <w:ind w:left="1004" w:right="416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Restructured the stage-gate process, cutting average time from concept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pilot decision from about 18 months to 11.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7" w:after="0"/>
        <w:ind w:left="1004" w:right="347" w:hanging="298"/>
        <w:jc w:val="left"/>
        <w:rPr>
          <w:position w:val="-4"/>
          <w:sz w:val="31"/>
        </w:rPr>
      </w:pPr>
      <w:r>
        <w:rPr>
          <w:w w:val="105"/>
          <w:sz w:val="18"/>
        </w:rPr>
        <w:t>Sit on the company's intellectual property committee and personally drafted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invention disclosures for six of the past year's filings.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82" w:after="0"/>
        <w:ind w:left="1004" w:right="74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Recruited a computational materials group of four, including two former national-lab staff.</w:t>
      </w:r>
    </w:p>
    <w:p>
      <w:pPr>
        <w:pStyle w:val="BodyText"/>
        <w:spacing w:before="118"/>
        <w:ind w:left="0"/>
      </w:pPr>
    </w:p>
    <w:p>
      <w:pPr>
        <w:pStyle w:val="BodyText"/>
        <w:ind w:left="576"/>
      </w:pPr>
      <w:r>
        <w:rPr>
          <w:w w:val="105"/>
        </w:rPr>
        <w:t>Principal</w:t>
      </w:r>
      <w:r>
        <w:rPr>
          <w:spacing w:val="15"/>
          <w:w w:val="105"/>
        </w:rPr>
        <w:t> </w:t>
      </w:r>
      <w:r>
        <w:rPr>
          <w:w w:val="105"/>
        </w:rPr>
        <w:t>Scientist,</w:t>
      </w:r>
      <w:r>
        <w:rPr>
          <w:spacing w:val="15"/>
          <w:w w:val="105"/>
        </w:rPr>
        <w:t> </w:t>
      </w:r>
      <w:r>
        <w:rPr>
          <w:w w:val="105"/>
        </w:rPr>
        <w:t>Energy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Storage</w:t>
      </w:r>
    </w:p>
    <w:p>
      <w:pPr>
        <w:pStyle w:val="BodyText"/>
        <w:spacing w:before="37"/>
        <w:ind w:left="576"/>
      </w:pPr>
      <w:r>
        <w:rPr>
          <w:w w:val="105"/>
        </w:rPr>
        <w:t>Halcyon</w:t>
      </w:r>
      <w:r>
        <w:rPr>
          <w:spacing w:val="6"/>
          <w:w w:val="105"/>
        </w:rPr>
        <w:t> </w:t>
      </w:r>
      <w:r>
        <w:rPr>
          <w:w w:val="105"/>
        </w:rPr>
        <w:t>Battery</w:t>
      </w:r>
      <w:r>
        <w:rPr>
          <w:spacing w:val="7"/>
          <w:w w:val="105"/>
        </w:rPr>
        <w:t> </w:t>
      </w:r>
      <w:r>
        <w:rPr>
          <w:w w:val="105"/>
        </w:rPr>
        <w:t>Technologies,</w:t>
      </w:r>
      <w:r>
        <w:rPr>
          <w:spacing w:val="6"/>
          <w:w w:val="105"/>
        </w:rPr>
        <w:t> </w:t>
      </w:r>
      <w:r>
        <w:rPr>
          <w:w w:val="105"/>
        </w:rPr>
        <w:t>San</w:t>
      </w:r>
      <w:r>
        <w:rPr>
          <w:spacing w:val="7"/>
          <w:w w:val="105"/>
        </w:rPr>
        <w:t> </w:t>
      </w:r>
      <w:r>
        <w:rPr>
          <w:w w:val="105"/>
        </w:rPr>
        <w:t>Jose,</w:t>
      </w:r>
      <w:r>
        <w:rPr>
          <w:spacing w:val="7"/>
          <w:w w:val="105"/>
        </w:rPr>
        <w:t> </w:t>
      </w:r>
      <w:r>
        <w:rPr>
          <w:w w:val="105"/>
        </w:rPr>
        <w:t>CA,</w:t>
      </w:r>
      <w:r>
        <w:rPr>
          <w:spacing w:val="6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2014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420" w:bottom="0" w:left="0" w:right="141"/>
          <w:cols w:num="2" w:equalWidth="0">
            <w:col w:w="3439" w:space="430"/>
            <w:col w:w="7910"/>
          </w:cols>
        </w:sectPr>
      </w:pP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75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Scale-up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3"/>
          <w:w w:val="105"/>
          <w:sz w:val="18"/>
        </w:rPr>
        <w:t> </w:t>
      </w:r>
      <w:r>
        <w:rPr>
          <w:spacing w:val="-4"/>
          <w:w w:val="105"/>
          <w:sz w:val="18"/>
        </w:rPr>
        <w:t>pilot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26" w:after="0"/>
        <w:ind w:left="873" w:right="76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Electrochemical </w:t>
      </w:r>
      <w:r>
        <w:rPr>
          <w:w w:val="105"/>
          <w:sz w:val="18"/>
        </w:rPr>
        <w:t>characterization (impedance</w:t>
      </w:r>
    </w:p>
    <w:p>
      <w:pPr>
        <w:pStyle w:val="BodyText"/>
        <w:spacing w:line="278" w:lineRule="auto" w:before="25"/>
      </w:pPr>
      <w:r>
        <w:rPr>
          <w:w w:val="105"/>
        </w:rPr>
        <w:t>spectroscopy, titration techniques, cycling)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41" w:after="0"/>
        <w:ind w:left="873" w:right="100" w:hanging="298"/>
        <w:jc w:val="left"/>
        <w:rPr>
          <w:position w:val="-4"/>
          <w:sz w:val="31"/>
        </w:rPr>
      </w:pPr>
      <w:r>
        <w:rPr>
          <w:w w:val="105"/>
          <w:sz w:val="18"/>
        </w:rPr>
        <w:t>X-ray diffraction, photoelectron spectroscopy,</w:t>
      </w:r>
    </w:p>
    <w:p>
      <w:pPr>
        <w:pStyle w:val="BodyText"/>
        <w:spacing w:line="268" w:lineRule="auto" w:before="40"/>
      </w:pPr>
      <w:r>
        <w:rPr>
          <w:w w:val="105"/>
        </w:rPr>
        <w:t>and electron microscopy (interpretation and program </w:t>
      </w:r>
      <w:r>
        <w:rPr>
          <w:spacing w:val="-2"/>
          <w:w w:val="105"/>
        </w:rPr>
        <w:t>design)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51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Patent strategy and invention disclosure drafting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73" w:hanging="298"/>
        <w:jc w:val="left"/>
        <w:rPr>
          <w:position w:val="-4"/>
          <w:sz w:val="31"/>
        </w:rPr>
      </w:pPr>
      <w:r>
        <w:rPr>
          <w:w w:val="105"/>
          <w:sz w:val="18"/>
        </w:rPr>
        <w:t>Federal energy program and grant management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51" w:after="0"/>
        <w:ind w:left="1004" w:right="89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Technical lead for a solid-electrolyte program that reached a Series C milestone (measurable cycling at 4.3V in full-cell format).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10" w:after="0"/>
        <w:ind w:left="1004" w:right="1257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a group of 8 scientists and engineers across synthesis, characterization, and cell build.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8" w:after="0"/>
        <w:ind w:left="1004" w:right="28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Co-inventor on nine issued patents covering sulfide-electrolyte compositions and processing.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4" w:lineRule="auto" w:before="77" w:after="0"/>
        <w:ind w:left="1004" w:right="184" w:hanging="298"/>
        <w:jc w:val="left"/>
        <w:rPr>
          <w:position w:val="-2"/>
          <w:sz w:val="31"/>
        </w:rPr>
      </w:pPr>
      <w:r>
        <w:rPr>
          <w:w w:val="105"/>
          <w:sz w:val="18"/>
        </w:rPr>
        <w:t>Ran the technical due-diligence sessions with three strategic investors 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Series C.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7" w:after="0"/>
        <w:ind w:left="1004" w:right="8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Represented the company on a federal energy consortium for next-gen battery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materials.</w:t>
      </w:r>
    </w:p>
    <w:p>
      <w:pPr>
        <w:pStyle w:val="BodyText"/>
        <w:spacing w:before="134"/>
        <w:ind w:left="0"/>
      </w:pPr>
    </w:p>
    <w:p>
      <w:pPr>
        <w:pStyle w:val="BodyText"/>
        <w:spacing w:before="1"/>
        <w:ind w:left="576"/>
      </w:pPr>
      <w:r>
        <w:rPr>
          <w:w w:val="105"/>
        </w:rPr>
        <w:t>Staff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Scientist</w:t>
      </w:r>
    </w:p>
    <w:p>
      <w:pPr>
        <w:pStyle w:val="BodyText"/>
        <w:spacing w:before="21"/>
        <w:ind w:left="576"/>
      </w:pPr>
      <w:r>
        <w:rPr>
          <w:w w:val="105"/>
        </w:rPr>
        <w:t>Lawrence</w:t>
      </w:r>
      <w:r>
        <w:rPr>
          <w:spacing w:val="7"/>
          <w:w w:val="105"/>
        </w:rPr>
        <w:t> </w:t>
      </w:r>
      <w:r>
        <w:rPr>
          <w:w w:val="105"/>
        </w:rPr>
        <w:t>Ridge</w:t>
      </w:r>
      <w:r>
        <w:rPr>
          <w:spacing w:val="8"/>
          <w:w w:val="105"/>
        </w:rPr>
        <w:t> </w:t>
      </w:r>
      <w:r>
        <w:rPr>
          <w:w w:val="105"/>
        </w:rPr>
        <w:t>National</w:t>
      </w:r>
      <w:r>
        <w:rPr>
          <w:spacing w:val="8"/>
          <w:w w:val="105"/>
        </w:rPr>
        <w:t> </w:t>
      </w:r>
      <w:r>
        <w:rPr>
          <w:w w:val="105"/>
        </w:rPr>
        <w:t>Laboratory,</w:t>
      </w:r>
      <w:r>
        <w:rPr>
          <w:spacing w:val="8"/>
          <w:w w:val="105"/>
        </w:rPr>
        <w:t> </w:t>
      </w:r>
      <w:r>
        <w:rPr>
          <w:w w:val="105"/>
        </w:rPr>
        <w:t>Berkeley,</w:t>
      </w:r>
      <w:r>
        <w:rPr>
          <w:spacing w:val="8"/>
          <w:w w:val="105"/>
        </w:rPr>
        <w:t> </w:t>
      </w:r>
      <w:r>
        <w:rPr>
          <w:w w:val="105"/>
        </w:rPr>
        <w:t>CA,</w:t>
      </w:r>
      <w:r>
        <w:rPr>
          <w:spacing w:val="6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2009</w:t>
      </w:r>
      <w:r>
        <w:rPr>
          <w:spacing w:val="8"/>
          <w:w w:val="105"/>
        </w:rPr>
        <w:t> </w:t>
      </w:r>
      <w:r>
        <w:rPr>
          <w:w w:val="105"/>
        </w:rPr>
        <w:t>–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420" w:bottom="0" w:left="0" w:right="141"/>
          <w:cols w:num="2" w:equalWidth="0">
            <w:col w:w="3436" w:space="432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8" w:lineRule="auto" w:before="82" w:after="0"/>
        <w:ind w:left="873" w:right="411" w:hanging="298"/>
        <w:jc w:val="left"/>
        <w:rPr>
          <w:position w:val="-3"/>
          <w:sz w:val="31"/>
        </w:rPr>
      </w:pPr>
      <w:r>
        <w:rPr>
          <w:position w:val="-3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371724" y="2152649"/>
                            <a:ext cx="9525" cy="594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943600">
                                <a:moveTo>
                                  <a:pt x="0" y="5943599"/>
                                </a:moveTo>
                                <a:lnTo>
                                  <a:pt x="9524" y="594359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43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666987" y="2305062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75"/>
                                </a:moveTo>
                                <a:lnTo>
                                  <a:pt x="370827" y="66675"/>
                                </a:lnTo>
                                <a:lnTo>
                                  <a:pt x="361467" y="57315"/>
                                </a:lnTo>
                                <a:lnTo>
                                  <a:pt x="356311" y="52654"/>
                                </a:lnTo>
                                <a:lnTo>
                                  <a:pt x="322427" y="28371"/>
                                </a:lnTo>
                                <a:lnTo>
                                  <a:pt x="284454" y="11163"/>
                                </a:lnTo>
                                <a:lnTo>
                                  <a:pt x="243865" y="1701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35"/>
                                </a:lnTo>
                                <a:lnTo>
                                  <a:pt x="124777" y="18834"/>
                                </a:lnTo>
                                <a:lnTo>
                                  <a:pt x="88671" y="39674"/>
                                </a:lnTo>
                                <a:lnTo>
                                  <a:pt x="57327" y="67157"/>
                                </a:lnTo>
                                <a:lnTo>
                                  <a:pt x="31953" y="100228"/>
                                </a:lnTo>
                                <a:lnTo>
                                  <a:pt x="13525" y="137617"/>
                                </a:lnTo>
                                <a:lnTo>
                                  <a:pt x="2730" y="177888"/>
                                </a:lnTo>
                                <a:lnTo>
                                  <a:pt x="0" y="216090"/>
                                </a:lnTo>
                                <a:lnTo>
                                  <a:pt x="12" y="223050"/>
                                </a:lnTo>
                                <a:lnTo>
                                  <a:pt x="5448" y="264375"/>
                                </a:lnTo>
                                <a:lnTo>
                                  <a:pt x="18846" y="303847"/>
                                </a:lnTo>
                                <a:lnTo>
                                  <a:pt x="39687" y="339953"/>
                                </a:lnTo>
                                <a:lnTo>
                                  <a:pt x="67170" y="371297"/>
                                </a:lnTo>
                                <a:lnTo>
                                  <a:pt x="100241" y="396671"/>
                                </a:lnTo>
                                <a:lnTo>
                                  <a:pt x="137629" y="415099"/>
                                </a:lnTo>
                                <a:lnTo>
                                  <a:pt x="177901" y="425894"/>
                                </a:lnTo>
                                <a:lnTo>
                                  <a:pt x="205574" y="428612"/>
                                </a:lnTo>
                                <a:lnTo>
                                  <a:pt x="223062" y="428612"/>
                                </a:lnTo>
                                <a:lnTo>
                                  <a:pt x="264388" y="423176"/>
                                </a:lnTo>
                                <a:lnTo>
                                  <a:pt x="303860" y="409778"/>
                                </a:lnTo>
                                <a:lnTo>
                                  <a:pt x="339966" y="388937"/>
                                </a:lnTo>
                                <a:lnTo>
                                  <a:pt x="371309" y="361454"/>
                                </a:lnTo>
                                <a:lnTo>
                                  <a:pt x="379145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39077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371724" y="2152649"/>
                            <a:ext cx="9525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229600">
                                <a:moveTo>
                                  <a:pt x="9524" y="8229599"/>
                                </a:moveTo>
                                <a:lnTo>
                                  <a:pt x="0" y="82295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8229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343149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25"/>
                                </a:moveTo>
                                <a:lnTo>
                                  <a:pt x="561606" y="47625"/>
                                </a:lnTo>
                                <a:lnTo>
                                  <a:pt x="556247" y="43218"/>
                                </a:lnTo>
                                <a:lnTo>
                                  <a:pt x="550748" y="39128"/>
                                </a:lnTo>
                                <a:lnTo>
                                  <a:pt x="515150" y="18580"/>
                                </a:lnTo>
                                <a:lnTo>
                                  <a:pt x="476224" y="5372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72"/>
                                </a:lnTo>
                                <a:lnTo>
                                  <a:pt x="332562" y="18580"/>
                                </a:lnTo>
                                <a:lnTo>
                                  <a:pt x="296964" y="39128"/>
                                </a:lnTo>
                                <a:lnTo>
                                  <a:pt x="286092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65645" y="352425"/>
                                </a:lnTo>
                                <a:lnTo>
                                  <a:pt x="266065" y="352882"/>
                                </a:lnTo>
                                <a:lnTo>
                                  <a:pt x="296964" y="379984"/>
                                </a:lnTo>
                                <a:lnTo>
                                  <a:pt x="332562" y="400532"/>
                                </a:lnTo>
                                <a:lnTo>
                                  <a:pt x="371475" y="413740"/>
                                </a:lnTo>
                                <a:lnTo>
                                  <a:pt x="412229" y="419100"/>
                                </a:lnTo>
                                <a:lnTo>
                                  <a:pt x="435483" y="419100"/>
                                </a:lnTo>
                                <a:lnTo>
                                  <a:pt x="476224" y="413740"/>
                                </a:lnTo>
                                <a:lnTo>
                                  <a:pt x="515150" y="400532"/>
                                </a:lnTo>
                                <a:lnTo>
                                  <a:pt x="550748" y="379984"/>
                                </a:lnTo>
                                <a:lnTo>
                                  <a:pt x="581647" y="352882"/>
                                </a:lnTo>
                                <a:lnTo>
                                  <a:pt x="582053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40982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171949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61950"/>
                                </a:lnTo>
                                <a:lnTo>
                                  <a:pt x="267347" y="361950"/>
                                </a:lnTo>
                                <a:lnTo>
                                  <a:pt x="276707" y="371309"/>
                                </a:lnTo>
                                <a:lnTo>
                                  <a:pt x="309778" y="396684"/>
                                </a:lnTo>
                                <a:lnTo>
                                  <a:pt x="347167" y="415112"/>
                                </a:lnTo>
                                <a:lnTo>
                                  <a:pt x="387438" y="425907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364" y="361950"/>
                                </a:lnTo>
                                <a:lnTo>
                                  <a:pt x="2238362" y="361950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257674"/>
                            <a:ext cx="276224" cy="266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90592" id="docshapegroup4" coordorigin="0,0" coordsize="11919,16350">
                <v:rect style="position:absolute;left:3735;top:3390;width:15;height:9360" id="docshape5" filled="true" fillcolor="#000000" stroked="false">
                  <v:fill type="solid"/>
                </v:rect>
                <v:rect style="position:absolute;left:0;top:0;width:11919;height:3390" id="docshape6" filled="true" fillcolor="#424242" stroked="false">
                  <v:fill type="solid"/>
                </v:rect>
                <v:shape style="position:absolute;left:4199;top:3630;width:7719;height:675" id="docshape7" coordorigin="4200,3630" coordsize="7719,675" path="m11918,3735l4784,3735,4769,3720,4761,3713,4708,3675,4648,3648,4584,3633,4551,3630,4524,3630,4459,3639,4396,3660,4340,3692,4290,3736,4250,3788,4221,3847,4204,3910,4200,3970,4200,3981,4209,4046,4230,4109,4262,4165,4306,4215,4358,4255,4417,4284,4480,4301,4524,4305,4551,4305,4616,4296,4679,4275,4735,4243,4785,4199,4797,4185,11918,4185,11918,3735xe" filled="true" fillcolor="#bc9300" stroked="false">
                  <v:path arrowok="t"/>
                  <v:fill type="solid"/>
                </v:shape>
                <v:shape style="position:absolute;left:4335;top:3765;width:405;height:405" type="#_x0000_t75" id="docshape8" stroked="false">
                  <v:imagedata r:id="rId6" o:title=""/>
                </v:shape>
                <v:rect style="position:absolute;left:3735;top:3390;width:15;height:12960" id="docshape9" filled="true" fillcolor="#000000" stroked="false">
                  <v:fill type="solid"/>
                </v:rect>
                <v:shape style="position:absolute;left:0;top:3690;width:3525;height:660" id="docshape10" coordorigin="0,3690" coordsize="3525,660" path="m3525,3765l884,3765,876,3758,867,3752,811,3719,750,3698,686,3690,649,3690,585,3698,524,3719,468,3752,451,3765,0,3765,0,4245,418,4245,419,4246,468,4288,524,4321,585,4342,649,4350,686,4350,750,4342,811,4321,867,4288,916,4246,917,4245,3525,4245,3525,3765xe" filled="true" fillcolor="#bc9300" stroked="false">
                  <v:path arrowok="t"/>
                  <v:fill type="solid"/>
                </v:shape>
                <v:shape style="position:absolute;left:450;top:3795;width:435;height:450" type="#_x0000_t75" id="docshape11" stroked="false">
                  <v:imagedata r:id="rId7" o:title=""/>
                </v:shape>
                <v:shape style="position:absolute;left:0;top:6570;width:3525;height:675" id="docshape12" coordorigin="0,6570" coordsize="3525,675" path="m3525,6645l881,6645,874,6639,865,6632,809,6600,746,6579,681,6570,654,6570,589,6579,526,6600,470,6632,454,6645,0,6645,0,7140,421,7140,436,7155,488,7195,547,7224,610,7241,654,7245,681,7245,746,7236,809,7215,865,7183,914,7140,3525,7140,3525,6645xe" filled="true" fillcolor="#bc9300" stroked="false">
                  <v:path arrowok="t"/>
                  <v:fill type="solid"/>
                </v:shape>
                <v:shape style="position:absolute;left:450;top:6705;width:435;height:420" type="#_x0000_t75" id="docshape13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Recruiting and technical hiring at PhD level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1" w:after="0"/>
        <w:ind w:left="873" w:right="153" w:hanging="298"/>
        <w:jc w:val="left"/>
        <w:rPr>
          <w:position w:val="-4"/>
          <w:sz w:val="31"/>
        </w:rPr>
      </w:pPr>
      <w:r>
        <w:rPr>
          <w:w w:val="105"/>
          <w:sz w:val="18"/>
        </w:rPr>
        <w:t>Budget ownership and P&amp;L </w:t>
      </w:r>
      <w:r>
        <w:rPr>
          <w:spacing w:val="-2"/>
          <w:w w:val="105"/>
          <w:sz w:val="18"/>
        </w:rPr>
        <w:t>exposure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8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Board and investor technical </w:t>
      </w:r>
      <w:r>
        <w:rPr>
          <w:spacing w:val="-2"/>
          <w:w w:val="105"/>
          <w:sz w:val="18"/>
        </w:rPr>
        <w:t>presentations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53" w:after="0"/>
        <w:ind w:left="873" w:right="33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Led a federally funded project on transition-metal oxide cathodes, including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annual milestone reviews and program renewal.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626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and maintained an in-situ diffraction capability for operando battery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measurements at a synchrotron light source beamline.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36" w:lineRule="exact" w:before="58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Published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peer-reviewed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papers,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Nature-family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journals.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18" w:after="0"/>
        <w:ind w:left="873" w:right="147" w:hanging="298"/>
        <w:jc w:val="left"/>
        <w:rPr>
          <w:position w:val="-4"/>
          <w:sz w:val="31"/>
        </w:rPr>
      </w:pPr>
      <w:r>
        <w:rPr>
          <w:w w:val="105"/>
          <w:sz w:val="18"/>
        </w:rPr>
        <w:t>Mentored four postdocs, three of whom moved into industry principal-scientist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roles.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8" w:after="0"/>
        <w:ind w:left="873" w:right="25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Co-organized a materials research society fall symposium on energy storage materials in 2013.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0" w:left="0" w:right="141"/>
          <w:cols w:num="2" w:equalWidth="0">
            <w:col w:w="3398" w:space="601"/>
            <w:col w:w="7780"/>
          </w:cols>
        </w:sectPr>
      </w:pP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BodyText"/>
        <w:ind w:left="44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2371712</wp:posOffset>
                </wp:positionH>
                <wp:positionV relativeFrom="paragraph">
                  <wp:posOffset>-321034</wp:posOffset>
                </wp:positionV>
                <wp:extent cx="9525" cy="80962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5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0" y="1952625"/>
                              </a:lnTo>
                              <a:lnTo>
                                <a:pt x="0" y="8096250"/>
                              </a:lnTo>
                              <a:lnTo>
                                <a:pt x="9525" y="8096250"/>
                              </a:lnTo>
                              <a:lnTo>
                                <a:pt x="9525" y="1952625"/>
                              </a:lnTo>
                              <a:lnTo>
                                <a:pt x="9525" y="323850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6.749008pt;margin-top:-25.278282pt;width:.75pt;height:637.5pt;mso-position-horizontal-relative:page;mso-position-vertical-relative:paragraph;z-index:15731200" id="docshape14" coordorigin="3735,-506" coordsize="15,12750" path="m3750,-506l3735,-506,3735,4,3735,2569,3735,12244,3750,12244,3750,2569,3750,4,3750,-5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2"/>
        </w:rPr>
        <w:t>Postdoctoral</w:t>
      </w:r>
      <w:r>
        <w:rPr>
          <w:spacing w:val="48"/>
        </w:rPr>
        <w:t> </w:t>
      </w:r>
      <w:r>
        <w:rPr>
          <w:spacing w:val="-2"/>
        </w:rPr>
        <w:t>Researcher</w:t>
      </w:r>
    </w:p>
    <w:p>
      <w:pPr>
        <w:pStyle w:val="BodyText"/>
        <w:spacing w:before="37"/>
        <w:ind w:left="4444"/>
      </w:pPr>
      <w:r>
        <w:rPr>
          <w:w w:val="105"/>
        </w:rPr>
        <w:t>Argonwood</w:t>
      </w:r>
      <w:r>
        <w:rPr>
          <w:spacing w:val="9"/>
          <w:w w:val="105"/>
        </w:rPr>
        <w:t> </w:t>
      </w:r>
      <w:r>
        <w:rPr>
          <w:w w:val="105"/>
        </w:rPr>
        <w:t>National</w:t>
      </w:r>
      <w:r>
        <w:rPr>
          <w:spacing w:val="10"/>
          <w:w w:val="105"/>
        </w:rPr>
        <w:t> </w:t>
      </w:r>
      <w:r>
        <w:rPr>
          <w:w w:val="105"/>
        </w:rPr>
        <w:t>Laboratory,</w:t>
      </w:r>
      <w:r>
        <w:rPr>
          <w:spacing w:val="10"/>
          <w:w w:val="105"/>
        </w:rPr>
        <w:t> </w:t>
      </w:r>
      <w:r>
        <w:rPr>
          <w:w w:val="105"/>
        </w:rPr>
        <w:t>Lemont,</w:t>
      </w:r>
      <w:r>
        <w:rPr>
          <w:spacing w:val="10"/>
          <w:w w:val="105"/>
        </w:rPr>
        <w:t> </w:t>
      </w:r>
      <w:r>
        <w:rPr>
          <w:w w:val="105"/>
        </w:rPr>
        <w:t>IL,</w:t>
      </w:r>
      <w:r>
        <w:rPr>
          <w:spacing w:val="68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9"/>
          <w:w w:val="105"/>
          <w:position w:val="2"/>
        </w:rPr>
        <w:t> </w:t>
      </w:r>
      <w:r>
        <w:rPr>
          <w:w w:val="105"/>
        </w:rPr>
        <w:t>2007</w:t>
      </w:r>
      <w:r>
        <w:rPr>
          <w:spacing w:val="10"/>
          <w:w w:val="105"/>
        </w:rPr>
        <w:t> </w:t>
      </w:r>
      <w:r>
        <w:rPr>
          <w:w w:val="105"/>
        </w:rPr>
        <w:t>–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2009</w:t>
      </w:r>
    </w:p>
    <w:p>
      <w:pPr>
        <w:pStyle w:val="BodyText"/>
        <w:spacing w:before="54"/>
        <w:ind w:left="0"/>
      </w:pPr>
    </w:p>
    <w:p>
      <w:pPr>
        <w:pStyle w:val="ListParagraph"/>
        <w:numPr>
          <w:ilvl w:val="1"/>
          <w:numId w:val="1"/>
        </w:numPr>
        <w:tabs>
          <w:tab w:pos="4870" w:val="left" w:leader="none"/>
          <w:tab w:pos="4872" w:val="left" w:leader="none"/>
        </w:tabs>
        <w:spacing w:line="201" w:lineRule="auto" w:before="0" w:after="0"/>
        <w:ind w:left="4872" w:right="813" w:hanging="298"/>
        <w:jc w:val="left"/>
        <w:rPr>
          <w:position w:val="-4"/>
          <w:sz w:val="31"/>
        </w:rPr>
      </w:pPr>
      <w:r>
        <w:rPr>
          <w:w w:val="105"/>
          <w:sz w:val="18"/>
        </w:rPr>
        <w:t>Studied phase transitions in layered oxide cathodes using synchrotron diffraction and neutron diffraction.</w:t>
      </w:r>
    </w:p>
    <w:p>
      <w:pPr>
        <w:pStyle w:val="ListParagraph"/>
        <w:numPr>
          <w:ilvl w:val="1"/>
          <w:numId w:val="1"/>
        </w:numPr>
        <w:tabs>
          <w:tab w:pos="4870" w:val="left" w:leader="none"/>
        </w:tabs>
        <w:spacing w:line="336" w:lineRule="exact" w:before="58" w:after="0"/>
        <w:ind w:left="4870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First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author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five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publications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postdoc.</w:t>
      </w:r>
    </w:p>
    <w:p>
      <w:pPr>
        <w:pStyle w:val="ListParagraph"/>
        <w:numPr>
          <w:ilvl w:val="1"/>
          <w:numId w:val="1"/>
        </w:numPr>
        <w:tabs>
          <w:tab w:pos="4870" w:val="left" w:leader="none"/>
        </w:tabs>
        <w:spacing w:line="336" w:lineRule="exact" w:before="0" w:after="0"/>
        <w:ind w:left="4870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2371724</wp:posOffset>
                </wp:positionH>
                <wp:positionV relativeFrom="paragraph">
                  <wp:posOffset>1273462</wp:posOffset>
                </wp:positionV>
                <wp:extent cx="9525" cy="809625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749985pt;margin-top:100.272644pt;width:.75pt;height:637.499949pt;mso-position-horizontal-relative:page;mso-position-vertical-relative:paragraph;z-index:-15789568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8"/>
        </w:rPr>
        <w:t>Won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lab-wide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postdoctoral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publication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award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2008.</w:t>
      </w:r>
    </w:p>
    <w:sectPr>
      <w:pgSz w:w="11920" w:h="16860"/>
      <w:pgMar w:top="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7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5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73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nathan.okafo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2026-09-21T11:49:35Z</dcterms:created>
  <dcterms:modified xsi:type="dcterms:W3CDTF">2026-09-21T11:49:35Z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