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77"/>
        <w:rPr>
          <w:rFonts w:ascii="Times New Roman"/>
          <w:sz w:val="74"/>
        </w:rPr>
      </w:pPr>
    </w:p>
    <w:p>
      <w:pPr>
        <w:pStyle w:val="Heading1"/>
      </w:pPr>
      <w:r>
        <w:rPr>
          <w:color w:val="A64D78"/>
          <w:spacing w:val="9"/>
        </w:rPr>
        <w:t>MARCUS</w:t>
      </w:r>
    </w:p>
    <w:p>
      <w:pPr>
        <w:spacing w:before="4"/>
        <w:ind w:left="3849" w:right="10" w:firstLine="0"/>
        <w:jc w:val="center"/>
        <w:rPr>
          <w:sz w:val="74"/>
        </w:rPr>
      </w:pPr>
      <w:r>
        <w:rPr>
          <w:color w:val="A64D78"/>
          <w:spacing w:val="10"/>
          <w:sz w:val="74"/>
        </w:rPr>
        <w:t>DELACROIX</w:t>
      </w:r>
    </w:p>
    <w:p>
      <w:pPr>
        <w:spacing w:before="274"/>
        <w:ind w:left="3849" w:right="0" w:firstLine="0"/>
        <w:jc w:val="center"/>
        <w:rPr>
          <w:b/>
          <w:sz w:val="18"/>
        </w:rPr>
      </w:pPr>
      <w:r>
        <w:rPr>
          <w:b/>
          <w:color w:val="A64D78"/>
          <w:sz w:val="18"/>
        </w:rPr>
        <w:t>Production</w:t>
      </w:r>
      <w:r>
        <w:rPr>
          <w:b/>
          <w:color w:val="A64D78"/>
          <w:spacing w:val="63"/>
          <w:sz w:val="18"/>
        </w:rPr>
        <w:t> </w:t>
      </w:r>
      <w:r>
        <w:rPr>
          <w:b/>
          <w:color w:val="A64D78"/>
          <w:spacing w:val="-2"/>
          <w:sz w:val="18"/>
        </w:rPr>
        <w:t>Manager</w:t>
      </w:r>
    </w:p>
    <w:p>
      <w:pPr>
        <w:pStyle w:val="BodyText"/>
        <w:spacing w:before="10"/>
        <w:rPr>
          <w:b/>
          <w:sz w:val="19"/>
        </w:rPr>
      </w:pPr>
    </w:p>
    <w:p>
      <w:pPr>
        <w:pStyle w:val="BodyText"/>
        <w:spacing w:after="0"/>
        <w:rPr>
          <w:b/>
          <w:sz w:val="19"/>
        </w:rPr>
        <w:sectPr>
          <w:type w:val="continuous"/>
          <w:pgSz w:w="11920" w:h="16860"/>
          <w:pgMar w:top="0" w:bottom="0" w:left="283" w:right="283"/>
        </w:sect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141"/>
        <w:rPr>
          <w:b/>
          <w:sz w:val="22"/>
        </w:rPr>
      </w:pPr>
    </w:p>
    <w:p>
      <w:pPr>
        <w:pStyle w:val="Heading2"/>
      </w:pPr>
      <w:r>
        <w:rPr>
          <w:smallCaps/>
          <w:color w:val="FFFFFF"/>
          <w:spacing w:val="-2"/>
        </w:rPr>
        <w:t>Contact</w:t>
      </w:r>
      <w:r>
        <w:rPr>
          <w:smallCaps/>
          <w:color w:val="FFFFFF"/>
          <w:spacing w:val="-4"/>
        </w:rPr>
        <w:t> </w:t>
      </w:r>
      <w:r>
        <w:rPr>
          <w:smallCaps/>
          <w:color w:val="FFFFFF"/>
          <w:spacing w:val="-2"/>
        </w:rPr>
        <w:t>information</w:t>
      </w:r>
    </w:p>
    <w:p>
      <w:pPr>
        <w:pStyle w:val="BodyText"/>
        <w:spacing w:before="150"/>
        <w:rPr>
          <w:b/>
          <w:sz w:val="22"/>
        </w:rPr>
      </w:pPr>
    </w:p>
    <w:p>
      <w:pPr>
        <w:pStyle w:val="BodyText"/>
        <w:ind w:left="196"/>
      </w:pPr>
      <w:r>
        <w:rPr>
          <w:position w:val="-12"/>
        </w:rPr>
        <w:drawing>
          <wp:inline distT="0" distB="0" distL="0" distR="0">
            <wp:extent cx="247649" cy="238124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49" cy="238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2"/>
        </w:rPr>
      </w:r>
      <w:r>
        <w:rPr>
          <w:rFonts w:ascii="Times New Roman"/>
          <w:spacing w:val="80"/>
          <w:w w:val="150"/>
          <w:sz w:val="20"/>
        </w:rPr>
        <w:t> </w:t>
      </w:r>
      <w:r>
        <w:rPr>
          <w:color w:val="FFFFFF"/>
          <w:w w:val="105"/>
        </w:rPr>
        <w:t>(864) 555-0187</w:t>
      </w:r>
    </w:p>
    <w:p>
      <w:pPr>
        <w:pStyle w:val="BodyText"/>
        <w:spacing w:line="316" w:lineRule="auto" w:before="135"/>
        <w:ind w:left="196"/>
      </w:pPr>
      <w:r>
        <w:rPr>
          <w:position w:val="-14"/>
        </w:rPr>
        <w:drawing>
          <wp:inline distT="0" distB="0" distL="0" distR="0">
            <wp:extent cx="247649" cy="238124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49" cy="238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4"/>
        </w:rPr>
      </w:r>
      <w:r>
        <w:rPr>
          <w:rFonts w:ascii="Times New Roman"/>
          <w:spacing w:val="80"/>
          <w:w w:val="105"/>
          <w:sz w:val="20"/>
        </w:rPr>
        <w:t> </w:t>
      </w:r>
      <w:hyperlink r:id="rId7">
        <w:r>
          <w:rPr>
            <w:color w:val="FFFFFF"/>
            <w:w w:val="105"/>
          </w:rPr>
          <w:t>m.delacroix@example.com</w:t>
        </w:r>
      </w:hyperlink>
      <w:r>
        <w:rPr>
          <w:color w:val="FFFFFF"/>
          <w:w w:val="105"/>
        </w:rPr>
        <w:t> </w:t>
      </w:r>
      <w:r>
        <w:rPr>
          <w:color w:val="FFFFFF"/>
          <w:position w:val="-12"/>
        </w:rPr>
        <w:drawing>
          <wp:inline distT="0" distB="0" distL="0" distR="0">
            <wp:extent cx="247649" cy="238124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49" cy="238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FFFF"/>
          <w:position w:val="-12"/>
        </w:rPr>
      </w:r>
      <w:r>
        <w:rPr>
          <w:rFonts w:ascii="Times New Roman"/>
          <w:color w:val="FFFFFF"/>
          <w:spacing w:val="80"/>
          <w:w w:val="105"/>
        </w:rPr>
        <w:t> </w:t>
      </w:r>
      <w:r>
        <w:rPr>
          <w:color w:val="FFFFFF"/>
          <w:w w:val="105"/>
        </w:rPr>
        <w:t>Greenville, SC 12345</w:t>
      </w:r>
    </w:p>
    <w:p>
      <w:pPr>
        <w:pStyle w:val="Heading2"/>
        <w:spacing w:before="193"/>
      </w:pPr>
      <w:r>
        <w:rPr>
          <w:smallCaps/>
          <w:color w:val="FFFFFF"/>
        </w:rPr>
        <w:t>Key</w:t>
      </w:r>
      <w:r>
        <w:rPr>
          <w:smallCaps/>
          <w:color w:val="FFFFFF"/>
          <w:spacing w:val="1"/>
        </w:rPr>
        <w:t> </w:t>
      </w:r>
      <w:r>
        <w:rPr>
          <w:smallCaps/>
          <w:color w:val="FFFFFF"/>
          <w:spacing w:val="-2"/>
        </w:rPr>
        <w:t>skills</w:t>
      </w:r>
    </w:p>
    <w:p>
      <w:pPr>
        <w:pStyle w:val="BodyText"/>
        <w:spacing w:before="147"/>
        <w:rPr>
          <w:b/>
          <w:sz w:val="22"/>
        </w:rPr>
      </w:pPr>
    </w:p>
    <w:p>
      <w:pPr>
        <w:pStyle w:val="BodyText"/>
        <w:tabs>
          <w:tab w:pos="497" w:val="left" w:leader="none"/>
        </w:tabs>
        <w:ind w:left="196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FFFFFF"/>
          <w:w w:val="105"/>
        </w:rPr>
        <w:t>Injection</w:t>
      </w:r>
      <w:r>
        <w:rPr>
          <w:color w:val="FFFFFF"/>
          <w:spacing w:val="13"/>
          <w:w w:val="105"/>
        </w:rPr>
        <w:t> </w:t>
      </w:r>
      <w:r>
        <w:rPr>
          <w:color w:val="FFFFFF"/>
          <w:w w:val="105"/>
        </w:rPr>
        <w:t>molding</w:t>
      </w:r>
      <w:r>
        <w:rPr>
          <w:color w:val="FFFFFF"/>
          <w:spacing w:val="13"/>
          <w:w w:val="105"/>
        </w:rPr>
        <w:t> </w:t>
      </w:r>
      <w:r>
        <w:rPr>
          <w:color w:val="FFFFFF"/>
          <w:spacing w:val="-2"/>
          <w:w w:val="105"/>
        </w:rPr>
        <w:t>operations</w:t>
      </w:r>
    </w:p>
    <w:p>
      <w:pPr>
        <w:pStyle w:val="BodyText"/>
        <w:tabs>
          <w:tab w:pos="497" w:val="left" w:leader="none"/>
        </w:tabs>
        <w:spacing w:before="168"/>
        <w:ind w:left="196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FFFFFF"/>
          <w:w w:val="105"/>
        </w:rPr>
        <w:t>Lean</w:t>
      </w:r>
      <w:r>
        <w:rPr>
          <w:color w:val="FFFFFF"/>
          <w:spacing w:val="10"/>
          <w:w w:val="105"/>
        </w:rPr>
        <w:t> </w:t>
      </w:r>
      <w:r>
        <w:rPr>
          <w:color w:val="FFFFFF"/>
          <w:w w:val="105"/>
        </w:rPr>
        <w:t>manufacturing</w:t>
      </w:r>
      <w:r>
        <w:rPr>
          <w:color w:val="FFFFFF"/>
          <w:spacing w:val="10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10"/>
          <w:w w:val="105"/>
        </w:rPr>
        <w:t> </w:t>
      </w:r>
      <w:r>
        <w:rPr>
          <w:color w:val="FFFFFF"/>
          <w:spacing w:val="-5"/>
          <w:w w:val="105"/>
        </w:rPr>
        <w:t>5S</w:t>
      </w:r>
    </w:p>
    <w:p>
      <w:pPr>
        <w:pStyle w:val="BodyText"/>
        <w:tabs>
          <w:tab w:pos="497" w:val="left" w:leader="none"/>
        </w:tabs>
        <w:spacing w:line="278" w:lineRule="auto" w:before="153"/>
        <w:ind w:left="497" w:right="187" w:hanging="301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FFFFFF"/>
          <w:w w:val="105"/>
        </w:rPr>
        <w:t>Customer part approval and launch planning support</w:t>
      </w:r>
    </w:p>
    <w:p>
      <w:pPr>
        <w:pStyle w:val="BodyText"/>
        <w:tabs>
          <w:tab w:pos="497" w:val="left" w:leader="none"/>
        </w:tabs>
        <w:spacing w:line="261" w:lineRule="auto" w:before="120"/>
        <w:ind w:left="497" w:right="100" w:hanging="301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FFFFFF"/>
          <w:w w:val="105"/>
        </w:rPr>
        <w:t>Line efficiency and downtime </w:t>
      </w:r>
      <w:r>
        <w:rPr>
          <w:color w:val="FFFFFF"/>
          <w:spacing w:val="-2"/>
          <w:w w:val="105"/>
        </w:rPr>
        <w:t>analysis</w:t>
      </w:r>
    </w:p>
    <w:p>
      <w:pPr>
        <w:pStyle w:val="BodyText"/>
        <w:tabs>
          <w:tab w:pos="497" w:val="left" w:leader="none"/>
        </w:tabs>
        <w:spacing w:before="149"/>
        <w:ind w:left="196"/>
      </w:pPr>
      <w:r>
        <w:rPr>
          <w:position w:val="3"/>
        </w:rPr>
        <w:drawing>
          <wp:inline distT="0" distB="0" distL="0" distR="0">
            <wp:extent cx="47624" cy="38099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z w:val="20"/>
        </w:rPr>
        <w:tab/>
      </w:r>
      <w:r>
        <w:rPr>
          <w:color w:val="FFFFFF"/>
          <w:w w:val="105"/>
        </w:rPr>
        <w:t>SAP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PP</w:t>
      </w:r>
      <w:r>
        <w:rPr>
          <w:color w:val="FFFFFF"/>
          <w:spacing w:val="1"/>
          <w:w w:val="105"/>
        </w:rPr>
        <w:t> </w:t>
      </w:r>
      <w:r>
        <w:rPr>
          <w:color w:val="FFFFFF"/>
          <w:spacing w:val="-2"/>
          <w:w w:val="105"/>
        </w:rPr>
        <w:t>module</w:t>
      </w:r>
    </w:p>
    <w:p>
      <w:pPr>
        <w:pStyle w:val="BodyText"/>
        <w:tabs>
          <w:tab w:pos="497" w:val="left" w:leader="none"/>
        </w:tabs>
        <w:spacing w:line="261" w:lineRule="auto" w:before="153"/>
        <w:ind w:left="497" w:right="352" w:hanging="301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FFFFFF"/>
          <w:w w:val="105"/>
        </w:rPr>
        <w:t>Shift scheduling and labor </w:t>
      </w:r>
      <w:r>
        <w:rPr>
          <w:color w:val="FFFFFF"/>
          <w:spacing w:val="-2"/>
          <w:w w:val="105"/>
        </w:rPr>
        <w:t>planning</w:t>
      </w:r>
    </w:p>
    <w:p>
      <w:pPr>
        <w:pStyle w:val="BodyText"/>
        <w:tabs>
          <w:tab w:pos="497" w:val="left" w:leader="none"/>
        </w:tabs>
        <w:spacing w:line="261" w:lineRule="auto" w:before="149"/>
        <w:ind w:left="497" w:right="136" w:hanging="301"/>
      </w:pPr>
      <w:r>
        <w:rPr>
          <w:position w:val="3"/>
        </w:rPr>
        <w:drawing>
          <wp:inline distT="0" distB="0" distL="0" distR="0">
            <wp:extent cx="47624" cy="38099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z w:val="20"/>
        </w:rPr>
        <w:tab/>
      </w:r>
      <w:r>
        <w:rPr>
          <w:color w:val="FFFFFF"/>
          <w:w w:val="105"/>
        </w:rPr>
        <w:t>Root cause analysis (5-Why, </w:t>
      </w:r>
      <w:r>
        <w:rPr>
          <w:color w:val="FFFFFF"/>
          <w:spacing w:val="-2"/>
          <w:w w:val="105"/>
        </w:rPr>
        <w:t>fishbone)</w:t>
      </w:r>
    </w:p>
    <w:p>
      <w:pPr>
        <w:pStyle w:val="BodyText"/>
        <w:tabs>
          <w:tab w:pos="497" w:val="left" w:leader="none"/>
        </w:tabs>
        <w:spacing w:line="278" w:lineRule="auto" w:before="133"/>
        <w:ind w:left="497" w:right="484" w:hanging="301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FFFFFF"/>
          <w:w w:val="105"/>
        </w:rPr>
        <w:t>30-hour general industry safety training</w:t>
      </w:r>
    </w:p>
    <w:p>
      <w:pPr>
        <w:pStyle w:val="BodyText"/>
        <w:tabs>
          <w:tab w:pos="497" w:val="left" w:leader="none"/>
        </w:tabs>
        <w:spacing w:before="120"/>
        <w:ind w:left="196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FFFFFF"/>
          <w:w w:val="105"/>
        </w:rPr>
        <w:t>Kaizen</w:t>
      </w:r>
      <w:r>
        <w:rPr>
          <w:color w:val="FFFFFF"/>
          <w:spacing w:val="9"/>
          <w:w w:val="105"/>
        </w:rPr>
        <w:t> </w:t>
      </w:r>
      <w:r>
        <w:rPr>
          <w:color w:val="FFFFFF"/>
          <w:w w:val="105"/>
        </w:rPr>
        <w:t>event</w:t>
      </w:r>
      <w:r>
        <w:rPr>
          <w:color w:val="FFFFFF"/>
          <w:spacing w:val="10"/>
          <w:w w:val="105"/>
        </w:rPr>
        <w:t> </w:t>
      </w:r>
      <w:r>
        <w:rPr>
          <w:color w:val="FFFFFF"/>
          <w:spacing w:val="-2"/>
          <w:w w:val="105"/>
        </w:rPr>
        <w:t>facilitation</w:t>
      </w:r>
    </w:p>
    <w:p>
      <w:pPr>
        <w:pStyle w:val="BodyText"/>
        <w:spacing w:line="268" w:lineRule="auto" w:before="75"/>
        <w:ind w:left="127" w:right="88" w:hanging="1"/>
        <w:jc w:val="center"/>
      </w:pPr>
      <w:r>
        <w:rPr/>
        <w:br w:type="column"/>
      </w:r>
      <w:r>
        <w:rPr>
          <w:color w:val="A64D78"/>
          <w:w w:val="105"/>
        </w:rPr>
        <w:t>Production</w:t>
      </w:r>
      <w:r>
        <w:rPr>
          <w:color w:val="A64D78"/>
          <w:spacing w:val="22"/>
          <w:w w:val="105"/>
        </w:rPr>
        <w:t> </w:t>
      </w:r>
      <w:r>
        <w:rPr>
          <w:color w:val="A64D78"/>
          <w:w w:val="105"/>
        </w:rPr>
        <w:t>Manager</w:t>
      </w:r>
      <w:r>
        <w:rPr>
          <w:color w:val="A64D78"/>
          <w:spacing w:val="23"/>
          <w:w w:val="105"/>
        </w:rPr>
        <w:t> </w:t>
      </w:r>
      <w:r>
        <w:rPr>
          <w:color w:val="A64D78"/>
          <w:w w:val="105"/>
        </w:rPr>
        <w:t>with</w:t>
      </w:r>
      <w:r>
        <w:rPr>
          <w:color w:val="A64D78"/>
          <w:spacing w:val="22"/>
          <w:w w:val="105"/>
        </w:rPr>
        <w:t> </w:t>
      </w:r>
      <w:r>
        <w:rPr>
          <w:color w:val="A64D78"/>
          <w:w w:val="105"/>
        </w:rPr>
        <w:t>9</w:t>
      </w:r>
      <w:r>
        <w:rPr>
          <w:color w:val="A64D78"/>
          <w:spacing w:val="22"/>
          <w:w w:val="105"/>
        </w:rPr>
        <w:t> </w:t>
      </w:r>
      <w:r>
        <w:rPr>
          <w:color w:val="A64D78"/>
          <w:w w:val="105"/>
        </w:rPr>
        <w:t>years</w:t>
      </w:r>
      <w:r>
        <w:rPr>
          <w:color w:val="A64D78"/>
          <w:spacing w:val="23"/>
          <w:w w:val="105"/>
        </w:rPr>
        <w:t> </w:t>
      </w:r>
      <w:r>
        <w:rPr>
          <w:color w:val="A64D78"/>
          <w:w w:val="105"/>
        </w:rPr>
        <w:t>running</w:t>
      </w:r>
      <w:r>
        <w:rPr>
          <w:color w:val="A64D78"/>
          <w:spacing w:val="22"/>
          <w:w w:val="105"/>
        </w:rPr>
        <w:t> </w:t>
      </w:r>
      <w:r>
        <w:rPr>
          <w:color w:val="A64D78"/>
          <w:w w:val="105"/>
        </w:rPr>
        <w:t>injection</w:t>
      </w:r>
      <w:r>
        <w:rPr>
          <w:color w:val="A64D78"/>
          <w:spacing w:val="22"/>
          <w:w w:val="105"/>
        </w:rPr>
        <w:t> </w:t>
      </w:r>
      <w:r>
        <w:rPr>
          <w:color w:val="A64D78"/>
          <w:w w:val="105"/>
        </w:rPr>
        <w:t>molding</w:t>
      </w:r>
      <w:r>
        <w:rPr>
          <w:color w:val="A64D78"/>
          <w:spacing w:val="22"/>
          <w:w w:val="105"/>
        </w:rPr>
        <w:t> </w:t>
      </w:r>
      <w:r>
        <w:rPr>
          <w:color w:val="A64D78"/>
          <w:w w:val="105"/>
        </w:rPr>
        <w:t>and</w:t>
      </w:r>
      <w:r>
        <w:rPr>
          <w:color w:val="A64D78"/>
          <w:spacing w:val="22"/>
          <w:w w:val="105"/>
        </w:rPr>
        <w:t> </w:t>
      </w:r>
      <w:r>
        <w:rPr>
          <w:color w:val="A64D78"/>
          <w:w w:val="105"/>
        </w:rPr>
        <w:t>light</w:t>
      </w:r>
      <w:r>
        <w:rPr>
          <w:color w:val="A64D78"/>
          <w:spacing w:val="23"/>
          <w:w w:val="105"/>
        </w:rPr>
        <w:t> </w:t>
      </w:r>
      <w:r>
        <w:rPr>
          <w:color w:val="A64D78"/>
          <w:w w:val="105"/>
        </w:rPr>
        <w:t>assembly</w:t>
      </w:r>
      <w:r>
        <w:rPr>
          <w:color w:val="A64D78"/>
          <w:spacing w:val="23"/>
          <w:w w:val="105"/>
        </w:rPr>
        <w:t> </w:t>
      </w:r>
      <w:r>
        <w:rPr>
          <w:color w:val="A64D78"/>
          <w:w w:val="105"/>
        </w:rPr>
        <w:t>floors in Tier 1 automotive supply. Track record of pulling scrap down, holding line efficiency steady through model changeovers, and coaching supervisors who get promoted.</w:t>
      </w:r>
    </w:p>
    <w:p>
      <w:pPr>
        <w:pStyle w:val="BodyText"/>
        <w:spacing w:line="261" w:lineRule="auto" w:before="10"/>
        <w:ind w:left="259" w:right="219"/>
        <w:jc w:val="center"/>
      </w:pPr>
      <w:r>
        <w:rPr>
          <w:color w:val="A64D78"/>
          <w:w w:val="105"/>
        </w:rPr>
        <w:t>Green Belt certified, comfortable on the floor and in the sales and operations planning meeting.</w:t>
      </w:r>
    </w:p>
    <w:p>
      <w:pPr>
        <w:pStyle w:val="BodyText"/>
        <w:spacing w:before="8" w:after="1"/>
        <w:rPr>
          <w:sz w:val="19"/>
        </w:rPr>
      </w:pPr>
    </w:p>
    <w:p>
      <w:pPr>
        <w:spacing w:line="20" w:lineRule="exact"/>
        <w:ind w:left="-242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4819650" cy="9525"/>
                <wp:effectExtent l="0" t="0" r="0" b="0"/>
                <wp:docPr id="13" name="Group 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" name="Group 13"/>
                      <wpg:cNvGrpSpPr/>
                      <wpg:grpSpPr>
                        <a:xfrm>
                          <a:off x="0" y="0"/>
                          <a:ext cx="4819650" cy="9525"/>
                          <a:chExt cx="4819650" cy="9525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48196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9650" h="9525">
                                <a:moveTo>
                                  <a:pt x="4819649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819649" y="0"/>
                                </a:lnTo>
                                <a:lnTo>
                                  <a:pt x="4819649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79.5pt;height:.75pt;mso-position-horizontal-relative:char;mso-position-vertical-relative:line" id="docshapegroup1" coordorigin="0,0" coordsize="7590,15">
                <v:rect style="position:absolute;left:0;top:0;width:7590;height:15" id="docshape2" filled="true" fillcolor="#000000" stroked="false">
                  <v:fill opacity="32899f"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pStyle w:val="Heading3"/>
        <w:spacing w:before="188"/>
        <w:ind w:left="14"/>
      </w:pPr>
      <w:r>
        <w:rPr>
          <w:color w:val="A64D78"/>
          <w:sz w:val="29"/>
        </w:rPr>
        <w:t>P</w:t>
      </w:r>
      <w:r>
        <w:rPr>
          <w:color w:val="A64D78"/>
        </w:rPr>
        <w:t>rofessional</w:t>
      </w:r>
      <w:r>
        <w:rPr>
          <w:color w:val="A64D78"/>
          <w:spacing w:val="43"/>
        </w:rPr>
        <w:t> </w:t>
      </w:r>
      <w:r>
        <w:rPr>
          <w:color w:val="A64D78"/>
          <w:spacing w:val="-2"/>
        </w:rPr>
        <w:t>Experience</w:t>
      </w:r>
    </w:p>
    <w:p>
      <w:pPr>
        <w:pStyle w:val="BodyText"/>
        <w:spacing w:line="348" w:lineRule="auto" w:before="264"/>
        <w:ind w:left="14" w:right="560"/>
      </w:pPr>
      <w:r>
        <w:rPr>
          <w:w w:val="105"/>
        </w:rPr>
        <w:t>PRODUCTION MANAGER | BRIGHTLINE POLYMERS INC., GREENVILLE, SC 2020 - PRESENT</w:t>
      </w:r>
    </w:p>
    <w:p>
      <w:pPr>
        <w:pStyle w:val="BodyText"/>
        <w:tabs>
          <w:tab w:pos="534" w:val="left" w:leader="none"/>
        </w:tabs>
        <w:spacing w:line="278" w:lineRule="auto" w:before="165"/>
        <w:ind w:left="534" w:right="560" w:hanging="297"/>
      </w:pPr>
      <w:r>
        <w:rPr>
          <w:position w:val="2"/>
        </w:rPr>
        <w:drawing>
          <wp:inline distT="0" distB="0" distL="0" distR="0">
            <wp:extent cx="47625" cy="47624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Run 3-shift injection molding operation with 68 hourly, 4 supervisors, and 22 presses feeding two automotive customer programs.</w:t>
      </w:r>
    </w:p>
    <w:p>
      <w:pPr>
        <w:pStyle w:val="BodyText"/>
        <w:tabs>
          <w:tab w:pos="534" w:val="left" w:leader="none"/>
        </w:tabs>
        <w:spacing w:line="261" w:lineRule="auto" w:before="90"/>
        <w:ind w:left="534" w:right="560" w:hanging="297"/>
      </w:pPr>
      <w:r>
        <w:rPr>
          <w:position w:val="3"/>
        </w:rPr>
        <w:drawing>
          <wp:inline distT="0" distB="0" distL="0" distR="0">
            <wp:extent cx="47625" cy="38099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z w:val="20"/>
        </w:rPr>
        <w:tab/>
      </w:r>
      <w:r>
        <w:rPr>
          <w:w w:val="105"/>
        </w:rPr>
        <w:t>Cut scrap rate from 4.1% to 1.7% over 14 months by rebuilding the first-off inspection standard with quality and tooling.</w:t>
      </w:r>
    </w:p>
    <w:p>
      <w:pPr>
        <w:pStyle w:val="BodyText"/>
        <w:tabs>
          <w:tab w:pos="534" w:val="left" w:leader="none"/>
        </w:tabs>
        <w:spacing w:line="261" w:lineRule="auto" w:before="104"/>
        <w:ind w:left="534" w:right="662" w:hanging="297"/>
      </w:pPr>
      <w:r>
        <w:rPr>
          <w:position w:val="2"/>
        </w:rPr>
        <w:drawing>
          <wp:inline distT="0" distB="0" distL="0" distR="0">
            <wp:extent cx="47625" cy="47624"/>
            <wp:effectExtent l="0" t="0" r="0" b="0"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Led launch of a new interior trim program, hit customer part approval on schedule</w:t>
      </w:r>
      <w:r>
        <w:rPr>
          <w:spacing w:val="18"/>
          <w:w w:val="105"/>
        </w:rPr>
        <w:t> </w:t>
      </w:r>
      <w:r>
        <w:rPr>
          <w:w w:val="105"/>
        </w:rPr>
        <w:t>and</w:t>
      </w:r>
      <w:r>
        <w:rPr>
          <w:spacing w:val="18"/>
          <w:w w:val="105"/>
        </w:rPr>
        <w:t> </w:t>
      </w:r>
      <w:r>
        <w:rPr>
          <w:w w:val="105"/>
        </w:rPr>
        <w:t>ramped</w:t>
      </w:r>
      <w:r>
        <w:rPr>
          <w:spacing w:val="18"/>
          <w:w w:val="105"/>
        </w:rPr>
        <w:t> </w:t>
      </w:r>
      <w:r>
        <w:rPr>
          <w:w w:val="105"/>
        </w:rPr>
        <w:t>to</w:t>
      </w:r>
      <w:r>
        <w:rPr>
          <w:spacing w:val="18"/>
          <w:w w:val="105"/>
        </w:rPr>
        <w:t> </w:t>
      </w:r>
      <w:r>
        <w:rPr>
          <w:w w:val="105"/>
        </w:rPr>
        <w:t>12,000</w:t>
      </w:r>
      <w:r>
        <w:rPr>
          <w:spacing w:val="19"/>
          <w:w w:val="105"/>
        </w:rPr>
        <w:t> </w:t>
      </w:r>
      <w:r>
        <w:rPr>
          <w:w w:val="105"/>
        </w:rPr>
        <w:t>units/week</w:t>
      </w:r>
      <w:r>
        <w:rPr>
          <w:spacing w:val="18"/>
          <w:w w:val="105"/>
        </w:rPr>
        <w:t> </w:t>
      </w:r>
      <w:r>
        <w:rPr>
          <w:w w:val="105"/>
        </w:rPr>
        <w:t>within</w:t>
      </w:r>
      <w:r>
        <w:rPr>
          <w:spacing w:val="18"/>
          <w:w w:val="105"/>
        </w:rPr>
        <w:t> </w:t>
      </w:r>
      <w:r>
        <w:rPr>
          <w:w w:val="105"/>
        </w:rPr>
        <w:t>the</w:t>
      </w:r>
      <w:r>
        <w:rPr>
          <w:spacing w:val="18"/>
          <w:w w:val="105"/>
        </w:rPr>
        <w:t> </w:t>
      </w:r>
      <w:r>
        <w:rPr>
          <w:w w:val="105"/>
        </w:rPr>
        <w:t>customer's</w:t>
      </w:r>
      <w:r>
        <w:rPr>
          <w:spacing w:val="19"/>
          <w:w w:val="105"/>
        </w:rPr>
        <w:t> </w:t>
      </w:r>
      <w:r>
        <w:rPr>
          <w:spacing w:val="-2"/>
          <w:w w:val="105"/>
        </w:rPr>
        <w:t>window.</w:t>
      </w:r>
    </w:p>
    <w:p>
      <w:pPr>
        <w:pStyle w:val="BodyText"/>
        <w:tabs>
          <w:tab w:pos="534" w:val="left" w:leader="none"/>
        </w:tabs>
        <w:spacing w:line="278" w:lineRule="auto" w:before="103"/>
        <w:ind w:left="534" w:right="662" w:hanging="297"/>
      </w:pPr>
      <w:r>
        <w:rPr>
          <w:position w:val="2"/>
        </w:rPr>
        <w:drawing>
          <wp:inline distT="0" distB="0" distL="0" distR="0">
            <wp:extent cx="47625" cy="47624"/>
            <wp:effectExtent l="0" t="0" r="0" b="0"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Chair the daily tier 2 meeting, tie safety, quality, delivery, and cost boards back to shift-level action items.</w:t>
      </w:r>
    </w:p>
    <w:p>
      <w:pPr>
        <w:pStyle w:val="BodyText"/>
        <w:tabs>
          <w:tab w:pos="534" w:val="left" w:leader="none"/>
        </w:tabs>
        <w:spacing w:line="261" w:lineRule="auto" w:before="90"/>
        <w:ind w:left="534" w:right="560" w:hanging="297"/>
      </w:pPr>
      <w:r>
        <w:rPr>
          <w:position w:val="3"/>
        </w:rPr>
        <w:drawing>
          <wp:inline distT="0" distB="0" distL="0" distR="0">
            <wp:extent cx="47625" cy="47624"/>
            <wp:effectExtent l="0" t="0" r="0" b="0"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z w:val="20"/>
        </w:rPr>
        <w:tab/>
      </w:r>
      <w:r>
        <w:rPr>
          <w:w w:val="105"/>
        </w:rPr>
        <w:t>Coached two team leads into supervisor roles; both still in seat and running their own shifts.</w:t>
      </w:r>
    </w:p>
    <w:p>
      <w:pPr>
        <w:pStyle w:val="BodyText"/>
        <w:spacing w:before="32"/>
      </w:pPr>
    </w:p>
    <w:p>
      <w:pPr>
        <w:pStyle w:val="BodyText"/>
        <w:spacing w:line="261" w:lineRule="auto"/>
        <w:ind w:left="14" w:right="560"/>
      </w:pPr>
      <w:r>
        <w:rPr>
          <w:w w:val="105"/>
        </w:rPr>
        <w:t>PRODUCTION SUPERVISOR | CAROLINA</w:t>
      </w:r>
      <w:r>
        <w:rPr>
          <w:spacing w:val="-10"/>
          <w:w w:val="105"/>
        </w:rPr>
        <w:t> </w:t>
      </w:r>
      <w:r>
        <w:rPr>
          <w:w w:val="105"/>
        </w:rPr>
        <w:t>STAMPING &amp;</w:t>
      </w:r>
      <w:r>
        <w:rPr>
          <w:spacing w:val="-10"/>
          <w:w w:val="105"/>
        </w:rPr>
        <w:t> </w:t>
      </w:r>
      <w:r>
        <w:rPr>
          <w:w w:val="105"/>
        </w:rPr>
        <w:t>ASSEMBLY, SPARTANBURG, SC</w:t>
      </w:r>
    </w:p>
    <w:p>
      <w:pPr>
        <w:pStyle w:val="BodyText"/>
        <w:spacing w:before="59"/>
        <w:ind w:left="14"/>
      </w:pPr>
      <w:r>
        <w:rPr>
          <w:w w:val="105"/>
        </w:rPr>
        <w:t>2017</w:t>
      </w:r>
      <w:r>
        <w:rPr>
          <w:spacing w:val="5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4"/>
          <w:w w:val="105"/>
        </w:rPr>
        <w:t>2020</w:t>
      </w:r>
    </w:p>
    <w:p>
      <w:pPr>
        <w:pStyle w:val="BodyText"/>
        <w:spacing w:before="66"/>
      </w:pPr>
    </w:p>
    <w:p>
      <w:pPr>
        <w:pStyle w:val="BodyText"/>
        <w:tabs>
          <w:tab w:pos="534" w:val="left" w:leader="none"/>
        </w:tabs>
        <w:spacing w:line="278" w:lineRule="auto"/>
        <w:ind w:left="534" w:right="302" w:hanging="297"/>
      </w:pPr>
      <w:r>
        <w:rPr>
          <w:position w:val="2"/>
        </w:rPr>
        <w:drawing>
          <wp:inline distT="0" distB="0" distL="0" distR="0">
            <wp:extent cx="47625" cy="47624"/>
            <wp:effectExtent l="0" t="0" r="0" b="0"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Supervised 2nd shift stamping cell, 18 operators across 6 presses and a weld</w:t>
      </w:r>
      <w:r>
        <w:rPr>
          <w:spacing w:val="40"/>
          <w:w w:val="105"/>
        </w:rPr>
        <w:t> </w:t>
      </w:r>
      <w:r>
        <w:rPr>
          <w:spacing w:val="-2"/>
          <w:w w:val="105"/>
        </w:rPr>
        <w:t>cell.</w:t>
      </w:r>
    </w:p>
    <w:p>
      <w:pPr>
        <w:pStyle w:val="BodyText"/>
        <w:tabs>
          <w:tab w:pos="534" w:val="left" w:leader="none"/>
        </w:tabs>
        <w:spacing w:line="278" w:lineRule="auto" w:before="75"/>
        <w:ind w:left="534" w:right="302" w:hanging="297"/>
      </w:pPr>
      <w:r>
        <w:rPr>
          <w:position w:val="2"/>
        </w:rPr>
        <w:drawing>
          <wp:inline distT="0" distB="0" distL="0" distR="0">
            <wp:extent cx="47625" cy="47624"/>
            <wp:effectExtent l="0" t="0" r="0" b="0"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Reduced unplanned downtime roughly a third by getting operators trained on</w:t>
      </w:r>
      <w:r>
        <w:rPr>
          <w:spacing w:val="40"/>
          <w:w w:val="105"/>
        </w:rPr>
        <w:t> </w:t>
      </w:r>
      <w:r>
        <w:rPr>
          <w:w w:val="105"/>
        </w:rPr>
        <w:t>quick die changes and basic preventive maintenance.</w:t>
      </w:r>
    </w:p>
    <w:p>
      <w:pPr>
        <w:pStyle w:val="BodyText"/>
        <w:tabs>
          <w:tab w:pos="534" w:val="left" w:leader="none"/>
        </w:tabs>
        <w:spacing w:line="261" w:lineRule="auto" w:before="90"/>
        <w:ind w:left="534" w:right="560" w:hanging="297"/>
      </w:pPr>
      <w:r>
        <w:rPr>
          <w:position w:val="2"/>
        </w:rPr>
        <w:drawing>
          <wp:inline distT="0" distB="0" distL="0" distR="0">
            <wp:extent cx="47625" cy="47624"/>
            <wp:effectExtent l="0" t="0" r="0" b="0"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Owned attendance, corrective action, and daily production reporting for the</w:t>
      </w:r>
      <w:r>
        <w:rPr>
          <w:spacing w:val="80"/>
          <w:w w:val="105"/>
        </w:rPr>
        <w:t> </w:t>
      </w:r>
      <w:r>
        <w:rPr>
          <w:spacing w:val="-2"/>
          <w:w w:val="105"/>
        </w:rPr>
        <w:t>shift.</w:t>
      </w:r>
    </w:p>
    <w:p>
      <w:pPr>
        <w:pStyle w:val="BodyText"/>
        <w:tabs>
          <w:tab w:pos="534" w:val="left" w:leader="none"/>
        </w:tabs>
        <w:spacing w:line="278" w:lineRule="auto" w:before="103"/>
        <w:ind w:left="534" w:right="814" w:hanging="297"/>
      </w:pPr>
      <w:r>
        <w:rPr>
          <w:position w:val="2"/>
        </w:rPr>
        <w:drawing>
          <wp:inline distT="0" distB="0" distL="0" distR="0">
            <wp:extent cx="47625" cy="47624"/>
            <wp:effectExtent l="0" t="0" r="0" b="0"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Backfilled the plant scheduler during a 4-month leave without missing a customer ship date.</w:t>
      </w:r>
    </w:p>
    <w:p>
      <w:pPr>
        <w:pStyle w:val="BodyText"/>
        <w:spacing w:after="0" w:line="278" w:lineRule="auto"/>
        <w:sectPr>
          <w:type w:val="continuous"/>
          <w:pgSz w:w="11920" w:h="16860"/>
          <w:pgMar w:top="0" w:bottom="0" w:left="283" w:right="283"/>
          <w:cols w:num="2" w:equalWidth="0">
            <w:col w:w="3085" w:space="728"/>
            <w:col w:w="7541"/>
          </w:cols>
        </w:sectPr>
      </w:pPr>
    </w:p>
    <w:p>
      <w:pPr>
        <w:pStyle w:val="BodyText"/>
        <w:spacing w:before="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1206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447925" cy="10704830"/>
                <wp:effectExtent l="0" t="0" r="0" b="0"/>
                <wp:wrapNone/>
                <wp:docPr id="24" name="Graphic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Graphic 24"/>
                      <wps:cNvSpPr/>
                      <wps:spPr>
                        <a:xfrm>
                          <a:off x="0" y="0"/>
                          <a:ext cx="2447925" cy="10704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47925" h="10704830">
                              <a:moveTo>
                                <a:pt x="0" y="10704575"/>
                              </a:moveTo>
                              <a:lnTo>
                                <a:pt x="0" y="0"/>
                              </a:lnTo>
                              <a:lnTo>
                                <a:pt x="2447924" y="0"/>
                              </a:lnTo>
                              <a:lnTo>
                                <a:pt x="2447924" y="10704575"/>
                              </a:lnTo>
                              <a:lnTo>
                                <a:pt x="0" y="107045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34E5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28pt;width:192.749983pt;height:842.879997pt;mso-position-horizontal-relative:page;mso-position-vertical-relative:page;z-index:-15804416" id="docshape3" filled="true" fillcolor="#134e5c" stroked="false">
                <v:fill type="solid"/>
                <w10:wrap type="none"/>
              </v:rect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447925" cy="2409230"/>
            <wp:effectExtent l="0" t="0" r="0" b="0"/>
            <wp:wrapNone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2409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331" w:lineRule="auto"/>
        <w:ind w:left="3827" w:right="437"/>
      </w:pPr>
      <w:r>
        <w:rPr>
          <w:w w:val="105"/>
        </w:rPr>
        <w:t>TEAM LEAD,</w:t>
      </w:r>
      <w:r>
        <w:rPr>
          <w:spacing w:val="-4"/>
          <w:w w:val="105"/>
        </w:rPr>
        <w:t> </w:t>
      </w:r>
      <w:r>
        <w:rPr>
          <w:w w:val="105"/>
        </w:rPr>
        <w:t>ASSEMBLY | PIEDMONT COMPONENTS LLC,</w:t>
      </w:r>
      <w:r>
        <w:rPr>
          <w:spacing w:val="-4"/>
          <w:w w:val="105"/>
        </w:rPr>
        <w:t> </w:t>
      </w:r>
      <w:r>
        <w:rPr>
          <w:w w:val="105"/>
        </w:rPr>
        <w:t>ANDERSON, SC 2015 - 2017</w:t>
      </w:r>
    </w:p>
    <w:p>
      <w:pPr>
        <w:pStyle w:val="ListParagraph"/>
        <w:numPr>
          <w:ilvl w:val="0"/>
          <w:numId w:val="1"/>
        </w:numPr>
        <w:tabs>
          <w:tab w:pos="4348" w:val="left" w:leader="none"/>
        </w:tabs>
        <w:spacing w:line="261" w:lineRule="auto" w:before="194" w:after="0"/>
        <w:ind w:left="4348" w:right="267" w:hanging="297"/>
        <w:jc w:val="left"/>
        <w:rPr>
          <w:sz w:val="18"/>
        </w:rPr>
      </w:pPr>
      <w:r>
        <w:rPr>
          <w:w w:val="105"/>
          <w:sz w:val="18"/>
        </w:rPr>
        <w:t>Led a 9-person sub-assembly line building heating and cooling brackets for a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heavy truck customer.</w:t>
      </w:r>
    </w:p>
    <w:p>
      <w:pPr>
        <w:pStyle w:val="ListParagraph"/>
        <w:numPr>
          <w:ilvl w:val="0"/>
          <w:numId w:val="1"/>
        </w:numPr>
        <w:tabs>
          <w:tab w:pos="4347" w:val="left" w:leader="none"/>
        </w:tabs>
        <w:spacing w:line="240" w:lineRule="auto" w:before="104" w:after="0"/>
        <w:ind w:left="4347" w:right="0" w:hanging="296"/>
        <w:jc w:val="left"/>
        <w:rPr>
          <w:sz w:val="18"/>
        </w:rPr>
      </w:pPr>
      <w:r>
        <w:rPr>
          <w:w w:val="105"/>
          <w:sz w:val="18"/>
        </w:rPr>
        <w:t>Ran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daily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start-up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meetings,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staffing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calls,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first-piece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sign-</w:t>
      </w:r>
      <w:r>
        <w:rPr>
          <w:spacing w:val="-2"/>
          <w:w w:val="105"/>
          <w:sz w:val="18"/>
        </w:rPr>
        <w:t>offs.</w:t>
      </w:r>
    </w:p>
    <w:p>
      <w:pPr>
        <w:pStyle w:val="ListParagraph"/>
        <w:numPr>
          <w:ilvl w:val="0"/>
          <w:numId w:val="1"/>
        </w:numPr>
        <w:tabs>
          <w:tab w:pos="4347" w:val="left" w:leader="none"/>
        </w:tabs>
        <w:spacing w:line="240" w:lineRule="auto" w:before="123" w:after="0"/>
        <w:ind w:left="4347" w:right="0" w:hanging="296"/>
        <w:jc w:val="left"/>
        <w:rPr>
          <w:sz w:val="18"/>
        </w:rPr>
      </w:pPr>
      <w:r>
        <w:rPr>
          <w:w w:val="105"/>
          <w:sz w:val="18"/>
        </w:rPr>
        <w:t>Trained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new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hires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torque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spec,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poka-yoke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fixtures,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end-of-line</w:t>
      </w:r>
      <w:r>
        <w:rPr>
          <w:spacing w:val="15"/>
          <w:w w:val="105"/>
          <w:sz w:val="18"/>
        </w:rPr>
        <w:t> </w:t>
      </w:r>
      <w:r>
        <w:rPr>
          <w:spacing w:val="-2"/>
          <w:w w:val="105"/>
          <w:sz w:val="18"/>
        </w:rPr>
        <w:t>audit.</w:t>
      </w:r>
    </w:p>
    <w:p>
      <w:pPr>
        <w:pStyle w:val="BodyText"/>
        <w:spacing w:before="7"/>
      </w:pPr>
    </w:p>
    <w:p>
      <w:pPr>
        <w:pStyle w:val="Heading3"/>
        <w:ind w:right="2382"/>
        <w:jc w:val="center"/>
      </w:pPr>
      <w:r>
        <w:rPr>
          <w:color w:val="A64D78"/>
          <w:spacing w:val="-2"/>
          <w:sz w:val="29"/>
        </w:rPr>
        <w:t>E</w:t>
      </w:r>
      <w:r>
        <w:rPr>
          <w:color w:val="A64D78"/>
          <w:spacing w:val="-2"/>
        </w:rPr>
        <w:t>ducation</w:t>
      </w:r>
    </w:p>
    <w:p>
      <w:pPr>
        <w:pStyle w:val="BodyText"/>
        <w:spacing w:before="73"/>
        <w:rPr>
          <w:b/>
        </w:rPr>
      </w:pPr>
    </w:p>
    <w:p>
      <w:pPr>
        <w:pStyle w:val="ListParagraph"/>
        <w:numPr>
          <w:ilvl w:val="0"/>
          <w:numId w:val="2"/>
        </w:numPr>
        <w:tabs>
          <w:tab w:pos="4124" w:val="left" w:leader="none"/>
        </w:tabs>
        <w:spacing w:line="240" w:lineRule="auto" w:before="0" w:after="0"/>
        <w:ind w:left="4124" w:right="0" w:hanging="298"/>
        <w:jc w:val="left"/>
        <w:rPr>
          <w:sz w:val="18"/>
        </w:rPr>
      </w:pPr>
      <w:r>
        <w:rPr>
          <w:w w:val="105"/>
          <w:sz w:val="18"/>
        </w:rPr>
        <w:t>B.S.,</w:t>
      </w:r>
      <w:r>
        <w:rPr>
          <w:spacing w:val="6"/>
          <w:w w:val="105"/>
          <w:sz w:val="18"/>
        </w:rPr>
        <w:t> </w:t>
      </w:r>
      <w:r>
        <w:rPr>
          <w:w w:val="105"/>
          <w:sz w:val="18"/>
        </w:rPr>
        <w:t>Industrial</w:t>
      </w:r>
      <w:r>
        <w:rPr>
          <w:spacing w:val="6"/>
          <w:w w:val="105"/>
          <w:sz w:val="18"/>
        </w:rPr>
        <w:t> </w:t>
      </w:r>
      <w:r>
        <w:rPr>
          <w:w w:val="105"/>
          <w:sz w:val="18"/>
        </w:rPr>
        <w:t>Technology,</w:t>
      </w:r>
      <w:r>
        <w:rPr>
          <w:spacing w:val="7"/>
          <w:w w:val="105"/>
          <w:sz w:val="18"/>
        </w:rPr>
        <w:t> </w:t>
      </w:r>
      <w:r>
        <w:rPr>
          <w:w w:val="105"/>
          <w:sz w:val="18"/>
        </w:rPr>
        <w:t>Clemson</w:t>
      </w:r>
      <w:r>
        <w:rPr>
          <w:spacing w:val="6"/>
          <w:w w:val="105"/>
          <w:sz w:val="18"/>
        </w:rPr>
        <w:t> </w:t>
      </w:r>
      <w:r>
        <w:rPr>
          <w:w w:val="105"/>
          <w:sz w:val="18"/>
        </w:rPr>
        <w:t>University,</w:t>
      </w:r>
      <w:r>
        <w:rPr>
          <w:spacing w:val="6"/>
          <w:w w:val="105"/>
          <w:sz w:val="18"/>
        </w:rPr>
        <w:t> </w:t>
      </w:r>
      <w:r>
        <w:rPr>
          <w:spacing w:val="-4"/>
          <w:w w:val="105"/>
          <w:sz w:val="18"/>
        </w:rPr>
        <w:t>2015</w:t>
      </w:r>
    </w:p>
    <w:p>
      <w:pPr>
        <w:pStyle w:val="ListParagraph"/>
        <w:spacing w:after="0" w:line="240" w:lineRule="auto"/>
        <w:jc w:val="left"/>
        <w:rPr>
          <w:sz w:val="18"/>
        </w:rPr>
        <w:sectPr>
          <w:type w:val="continuous"/>
          <w:pgSz w:w="11920" w:h="16860"/>
          <w:pgMar w:top="0" w:bottom="0" w:left="283" w:right="283"/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1308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447925" cy="10704830"/>
                <wp:effectExtent l="0" t="0" r="0" b="0"/>
                <wp:wrapNone/>
                <wp:docPr id="26" name="Graphic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2447925" cy="10704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47925" h="10704830">
                              <a:moveTo>
                                <a:pt x="0" y="10704575"/>
                              </a:moveTo>
                              <a:lnTo>
                                <a:pt x="0" y="0"/>
                              </a:lnTo>
                              <a:lnTo>
                                <a:pt x="2447924" y="0"/>
                              </a:lnTo>
                              <a:lnTo>
                                <a:pt x="2447924" y="10704575"/>
                              </a:lnTo>
                              <a:lnTo>
                                <a:pt x="0" y="107045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34E5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28pt;width:192.749983pt;height:842.879997pt;mso-position-horizontal-relative:page;mso-position-vertical-relative:page;z-index:-15803392" id="docshape4" filled="true" fillcolor="#134e5c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</w:pPr>
    </w:p>
    <w:p>
      <w:pPr>
        <w:pStyle w:val="BodyText"/>
        <w:spacing w:before="92"/>
      </w:pPr>
    </w:p>
    <w:p>
      <w:pPr>
        <w:pStyle w:val="ListParagraph"/>
        <w:numPr>
          <w:ilvl w:val="0"/>
          <w:numId w:val="2"/>
        </w:numPr>
        <w:tabs>
          <w:tab w:pos="4124" w:val="left" w:leader="none"/>
        </w:tabs>
        <w:spacing w:line="240" w:lineRule="auto" w:before="0" w:after="0"/>
        <w:ind w:left="4124" w:right="0" w:hanging="298"/>
        <w:jc w:val="left"/>
        <w:rPr>
          <w:sz w:val="18"/>
        </w:rPr>
      </w:pPr>
      <w:r>
        <w:rPr>
          <w:w w:val="105"/>
          <w:sz w:val="18"/>
        </w:rPr>
        <w:t>Lean</w:t>
      </w:r>
      <w:r>
        <w:rPr>
          <w:spacing w:val="5"/>
          <w:w w:val="105"/>
          <w:sz w:val="18"/>
        </w:rPr>
        <w:t> </w:t>
      </w:r>
      <w:r>
        <w:rPr>
          <w:w w:val="105"/>
          <w:sz w:val="18"/>
        </w:rPr>
        <w:t>Six</w:t>
      </w:r>
      <w:r>
        <w:rPr>
          <w:spacing w:val="6"/>
          <w:w w:val="105"/>
          <w:sz w:val="18"/>
        </w:rPr>
        <w:t> </w:t>
      </w:r>
      <w:r>
        <w:rPr>
          <w:w w:val="105"/>
          <w:sz w:val="18"/>
        </w:rPr>
        <w:t>Sigma</w:t>
      </w:r>
      <w:r>
        <w:rPr>
          <w:spacing w:val="6"/>
          <w:w w:val="105"/>
          <w:sz w:val="18"/>
        </w:rPr>
        <w:t> </w:t>
      </w:r>
      <w:r>
        <w:rPr>
          <w:w w:val="105"/>
          <w:sz w:val="18"/>
        </w:rPr>
        <w:t>Green</w:t>
      </w:r>
      <w:r>
        <w:rPr>
          <w:spacing w:val="5"/>
          <w:w w:val="105"/>
          <w:sz w:val="18"/>
        </w:rPr>
        <w:t> </w:t>
      </w:r>
      <w:r>
        <w:rPr>
          <w:w w:val="105"/>
          <w:sz w:val="18"/>
        </w:rPr>
        <w:t>Belt,</w:t>
      </w:r>
      <w:r>
        <w:rPr>
          <w:spacing w:val="6"/>
          <w:w w:val="105"/>
          <w:sz w:val="18"/>
        </w:rPr>
        <w:t> </w:t>
      </w:r>
      <w:r>
        <w:rPr>
          <w:spacing w:val="-4"/>
          <w:w w:val="105"/>
          <w:sz w:val="18"/>
        </w:rPr>
        <w:t>2019</w:t>
      </w:r>
    </w:p>
    <w:sectPr>
      <w:pgSz w:w="11920" w:h="16860"/>
      <w:pgMar w:top="0" w:bottom="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7.png"/>
      </v:shape>
    </w:pict>
  </w:numPicBullet>
  <w:numPicBullet w:numPicBulletId="1">
    <w:pict>
      <v:shape id="_x0000_i1076" type="#_x0000_t75" style="width:7.500000pt;height:7.500000pt" o:bullet="t">
        <v:imagedata r:id="rId1" o:title="image7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4348" w:hanging="297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041" w:hanging="29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742" w:hanging="29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443" w:hanging="29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144" w:hanging="29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846" w:hanging="29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547" w:hanging="29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248" w:hanging="29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949" w:hanging="297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&amp;"/>
      <w:lvlPicBulletId w:val="1"/>
      <w:lvlJc w:val="left"/>
      <w:pPr>
        <w:ind w:left="4124" w:hanging="29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843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566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289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012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736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459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182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905" w:hanging="298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3849" w:right="11"/>
      <w:jc w:val="center"/>
      <w:outlineLvl w:val="1"/>
    </w:pPr>
    <w:rPr>
      <w:rFonts w:ascii="Arial" w:hAnsi="Arial" w:eastAsia="Arial" w:cs="Arial"/>
      <w:b/>
      <w:bCs/>
      <w:sz w:val="74"/>
      <w:szCs w:val="7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4"/>
      <w:outlineLvl w:val="2"/>
    </w:pPr>
    <w:rPr>
      <w:rFonts w:ascii="Arial" w:hAnsi="Arial" w:eastAsia="Arial" w:cs="Arial"/>
      <w:b/>
      <w:bCs/>
      <w:sz w:val="29"/>
      <w:szCs w:val="29"/>
      <w:lang w:val="en-US" w:eastAsia="en-US" w:bidi="ar-SA"/>
    </w:rPr>
  </w:style>
  <w:style w:styleId="Heading3" w:type="paragraph">
    <w:name w:val="Heading 3"/>
    <w:basedOn w:val="Normal"/>
    <w:uiPriority w:val="1"/>
    <w:qFormat/>
    <w:pPr>
      <w:outlineLvl w:val="3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4124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mailto:m.delacroix@example.com" TargetMode="External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image" Target="media/image9.png"/><Relationship Id="rId15" Type="http://schemas.openxmlformats.org/officeDocument/2006/relationships/image" Target="media/image10.png"/><Relationship Id="rId16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2026-09-23T11:41:59Z</dcterms:created>
  <dcterms:modified xsi:type="dcterms:W3CDTF">2026-09-23T11:41:59Z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2026-09-23T00:00:00Z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2026-09-23T00:00:00Z</vt:filetime>
  </property>
  <property fmtid="{D5CDD505-2E9C-101B-9397-08002B2CF9AE}" pid="5" name="Producer">
    <vt:lpwstr>pdf-merger-js</vt:lpwstr>
  </property>
</Properties>
</file>