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9"/>
        <w:rPr>
          <w:rFonts w:ascii="Times New Roman"/>
          <w:sz w:val="89"/>
        </w:rPr>
      </w:pPr>
    </w:p>
    <w:p>
      <w:pPr>
        <w:spacing w:before="0"/>
        <w:ind w:left="4017" w:right="19" w:firstLine="0"/>
        <w:jc w:val="center"/>
        <w:rPr>
          <w:sz w:val="89"/>
        </w:rPr>
      </w:pPr>
      <w:r>
        <w:rPr>
          <w:b/>
          <w:color w:val="FFFFFF"/>
          <w:spacing w:val="13"/>
          <w:sz w:val="89"/>
        </w:rPr>
        <w:t>LAURA</w:t>
      </w:r>
      <w:r>
        <w:rPr>
          <w:b/>
          <w:color w:val="FFFFFF"/>
          <w:spacing w:val="39"/>
          <w:sz w:val="89"/>
        </w:rPr>
        <w:t> </w:t>
      </w:r>
      <w:r>
        <w:rPr>
          <w:color w:val="FFFFFF"/>
          <w:spacing w:val="8"/>
          <w:sz w:val="89"/>
        </w:rPr>
        <w:t>KING</w:t>
      </w:r>
    </w:p>
    <w:p>
      <w:pPr>
        <w:spacing w:before="194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Accounting</w:t>
      </w:r>
      <w:r>
        <w:rPr>
          <w:b/>
          <w:color w:val="FFFFFF"/>
          <w:spacing w:val="12"/>
          <w:sz w:val="20"/>
        </w:rPr>
        <w:t> </w:t>
      </w:r>
      <w:r>
        <w:rPr>
          <w:b/>
          <w:color w:val="FFFFFF"/>
          <w:spacing w:val="-4"/>
          <w:sz w:val="20"/>
        </w:rPr>
        <w:t>Clerk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0"/>
        <w:ind w:left="7164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2447924</wp:posOffset>
                </wp:positionH>
                <wp:positionV relativeFrom="paragraph">
                  <wp:posOffset>81058</wp:posOffset>
                </wp:positionV>
                <wp:extent cx="9525" cy="8505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525" cy="8505825"/>
                          <a:chExt cx="9525" cy="8505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448549"/>
                            <a:ext cx="952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57275">
                                <a:moveTo>
                                  <a:pt x="0" y="1057275"/>
                                </a:moveTo>
                                <a:lnTo>
                                  <a:pt x="9524" y="105727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7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525" cy="7448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448550">
                                <a:moveTo>
                                  <a:pt x="9524" y="7448549"/>
                                </a:moveTo>
                                <a:lnTo>
                                  <a:pt x="0" y="74485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448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6.382584pt;width:.75pt;height:669.75pt;mso-position-horizontal-relative:page;mso-position-vertical-relative:paragraph;z-index:-15800320" id="docshapegroup1" coordorigin="3855,128" coordsize="15,13395">
                <v:rect style="position:absolute;left:3855;top:11857;width:15;height:1665" id="docshape2" filled="true" fillcolor="#1f1f1f" stroked="false">
                  <v:fill opacity="15420f" type="solid"/>
                </v:rect>
                <v:rect style="position:absolute;left:3855;top:127;width:15;height:11730" id="docshape3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  <w:r>
        <w:rPr>
          <w:b/>
          <w:color w:val="040404"/>
          <w:sz w:val="20"/>
        </w:rPr>
        <w:t>ABOUT</w:t>
      </w:r>
      <w:r>
        <w:rPr>
          <w:b/>
          <w:color w:val="040404"/>
          <w:spacing w:val="11"/>
          <w:sz w:val="20"/>
        </w:rPr>
        <w:t> </w:t>
      </w:r>
      <w:r>
        <w:rPr>
          <w:b/>
          <w:color w:val="040404"/>
          <w:spacing w:val="-5"/>
          <w:sz w:val="20"/>
        </w:rPr>
        <w:t>ME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40404"/>
          <w:sz w:val="20"/>
        </w:rPr>
        <w:t>CONTACT</w:t>
      </w:r>
      <w:r>
        <w:rPr>
          <w:b/>
          <w:color w:val="040404"/>
          <w:spacing w:val="-1"/>
          <w:sz w:val="20"/>
        </w:rPr>
        <w:t> </w:t>
      </w:r>
      <w:r>
        <w:rPr>
          <w:b/>
          <w:color w:val="040404"/>
          <w:spacing w:val="-2"/>
          <w:sz w:val="20"/>
        </w:rPr>
        <w:t>INFORMATION</w:t>
      </w: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tabs>
          <w:tab w:pos="957" w:val="left" w:leader="none"/>
        </w:tabs>
        <w:spacing w:before="0"/>
        <w:ind w:left="399"/>
      </w:pPr>
      <w:r>
        <w:rPr>
          <w:position w:val="-11"/>
        </w:rPr>
        <w:drawing>
          <wp:inline distT="0" distB="0" distL="0" distR="0">
            <wp:extent cx="200766" cy="20076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(208)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0119</w:t>
      </w:r>
    </w:p>
    <w:p>
      <w:pPr>
        <w:pStyle w:val="BodyText"/>
        <w:spacing w:line="295" w:lineRule="auto" w:before="100"/>
        <w:ind w:left="95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356155</wp:posOffset>
            </wp:positionH>
            <wp:positionV relativeFrom="paragraph">
              <wp:posOffset>123588</wp:posOffset>
            </wp:positionV>
            <wp:extent cx="174258" cy="20067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pacing w:val="-2"/>
        </w:rPr>
        <w:t>priya.ramaswamy@example. </w:t>
      </w:r>
      <w:r>
        <w:rPr>
          <w:color w:val="1F1F1F"/>
          <w:spacing w:val="-4"/>
          <w:w w:val="105"/>
        </w:rPr>
        <w:t>com</w:t>
      </w:r>
    </w:p>
    <w:p>
      <w:pPr>
        <w:pStyle w:val="BodyText"/>
        <w:tabs>
          <w:tab w:pos="957" w:val="left" w:leader="none"/>
        </w:tabs>
        <w:spacing w:before="95"/>
        <w:ind w:left="400"/>
      </w:pPr>
      <w:r>
        <w:rPr>
          <w:position w:val="-11"/>
        </w:rPr>
        <w:drawing>
          <wp:inline distT="0" distB="0" distL="0" distR="0">
            <wp:extent cx="199480" cy="20076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Boise,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ID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27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40404"/>
          <w:sz w:val="20"/>
        </w:rPr>
        <w:t>KEY</w:t>
      </w:r>
      <w:r>
        <w:rPr>
          <w:b/>
          <w:color w:val="040404"/>
          <w:spacing w:val="3"/>
          <w:sz w:val="20"/>
        </w:rPr>
        <w:t> </w:t>
      </w:r>
      <w:r>
        <w:rPr>
          <w:b/>
          <w:color w:val="040404"/>
          <w:spacing w:val="-2"/>
          <w:sz w:val="20"/>
        </w:rPr>
        <w:t>SKILLS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209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Sage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300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construction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edition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spacing w:val="-2"/>
          <w:sz w:val="18"/>
        </w:rPr>
        <w:t>NetSuite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spacing w:val="-2"/>
          <w:w w:val="105"/>
          <w:sz w:val="18"/>
        </w:rPr>
        <w:t>QuickBooks</w:t>
      </w:r>
      <w:r>
        <w:rPr>
          <w:color w:val="1F1F1F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Online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138" w:after="0"/>
        <w:ind w:left="696" w:right="38" w:hanging="298"/>
        <w:jc w:val="left"/>
        <w:rPr>
          <w:sz w:val="18"/>
        </w:rPr>
      </w:pPr>
      <w:r>
        <w:rPr>
          <w:color w:val="1F1F1F"/>
          <w:w w:val="105"/>
          <w:sz w:val="18"/>
        </w:rPr>
        <w:t>Excel</w:t>
      </w:r>
      <w:r>
        <w:rPr>
          <w:color w:val="1F1F1F"/>
          <w:spacing w:val="-14"/>
          <w:w w:val="105"/>
          <w:sz w:val="18"/>
        </w:rPr>
        <w:t> </w:t>
      </w:r>
      <w:r>
        <w:rPr>
          <w:color w:val="1F1F1F"/>
          <w:w w:val="105"/>
          <w:sz w:val="18"/>
        </w:rPr>
        <w:t>(conditional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sum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formulas, lookup formulas, pivots)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91" w:after="0"/>
        <w:ind w:left="696" w:right="987" w:hanging="298"/>
        <w:jc w:val="left"/>
        <w:rPr>
          <w:sz w:val="18"/>
        </w:rPr>
      </w:pPr>
      <w:r>
        <w:rPr>
          <w:color w:val="1F1F1F"/>
          <w:w w:val="105"/>
          <w:sz w:val="18"/>
        </w:rPr>
        <w:t>Bank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credit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card </w:t>
      </w:r>
      <w:r>
        <w:rPr>
          <w:color w:val="1F1F1F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06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Prepaid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accrual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schedules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sz w:val="18"/>
        </w:rPr>
        <w:t>Fixed-asset</w:t>
      </w:r>
      <w:r>
        <w:rPr>
          <w:color w:val="1F1F1F"/>
          <w:spacing w:val="19"/>
          <w:sz w:val="18"/>
        </w:rPr>
        <w:t> </w:t>
      </w:r>
      <w:r>
        <w:rPr>
          <w:color w:val="1F1F1F"/>
          <w:spacing w:val="-2"/>
          <w:sz w:val="18"/>
        </w:rPr>
        <w:t>subledger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138" w:after="0"/>
        <w:ind w:left="696" w:right="61" w:hanging="298"/>
        <w:jc w:val="left"/>
        <w:rPr>
          <w:sz w:val="18"/>
        </w:rPr>
      </w:pPr>
      <w:r>
        <w:rPr>
          <w:color w:val="1F1F1F"/>
          <w:w w:val="105"/>
          <w:sz w:val="18"/>
        </w:rPr>
        <w:t>Job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costing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certiﬁed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payroll </w:t>
      </w:r>
      <w:r>
        <w:rPr>
          <w:color w:val="1F1F1F"/>
          <w:spacing w:val="-2"/>
          <w:w w:val="105"/>
          <w:sz w:val="18"/>
        </w:rPr>
        <w:t>intake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91" w:after="0"/>
        <w:ind w:left="696" w:right="0" w:hanging="298"/>
        <w:jc w:val="left"/>
        <w:rPr>
          <w:sz w:val="18"/>
        </w:rPr>
      </w:pPr>
      <w:r>
        <w:rPr>
          <w:color w:val="1F1F1F"/>
          <w:spacing w:val="-2"/>
          <w:w w:val="105"/>
          <w:sz w:val="18"/>
        </w:rPr>
        <w:t>Deferred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revenue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schedules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Cash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application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1099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ﬁling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Junior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clerk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training</w:t>
      </w:r>
    </w:p>
    <w:p>
      <w:pPr>
        <w:spacing w:line="292" w:lineRule="auto" w:before="70"/>
        <w:ind w:left="178" w:right="106" w:hanging="1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Eight years across payables, receivables, and month-end close for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construction and software employers. Owns bank recs, prepaid schedules,</w:t>
      </w:r>
      <w:r>
        <w:rPr>
          <w:color w:val="1F1F1F"/>
          <w:spacing w:val="80"/>
          <w:w w:val="105"/>
          <w:sz w:val="20"/>
        </w:rPr>
        <w:t> </w:t>
      </w:r>
      <w:r>
        <w:rPr>
          <w:color w:val="1F1F1F"/>
          <w:w w:val="105"/>
          <w:sz w:val="20"/>
        </w:rPr>
        <w:t>and fixed-asset subledger entries. Known for finding coding errors before the close and mentoring junior clerks on accounting system workflows.</w:t>
      </w:r>
    </w:p>
    <w:p>
      <w:pPr>
        <w:pStyle w:val="BodyText"/>
        <w:spacing w:befor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2619374</wp:posOffset>
                </wp:positionH>
                <wp:positionV relativeFrom="paragraph">
                  <wp:posOffset>139945</wp:posOffset>
                </wp:positionV>
                <wp:extent cx="462915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629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0" h="9525">
                              <a:moveTo>
                                <a:pt x="4629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29149" y="0"/>
                              </a:lnTo>
                              <a:lnTo>
                                <a:pt x="4629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>
                            <a:alpha val="3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249985pt;margin-top:11.019296pt;width:364.499971pt;height:.75pt;mso-position-horizontal-relative:page;mso-position-vertical-relative:paragraph;z-index:-15728640;mso-wrap-distance-left:0;mso-wrap-distance-right:0" id="docshape4" filled="true" fillcolor="#1f1f1f" stroked="false">
                <v:fill opacity="23645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67"/>
        <w:rPr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40404"/>
          <w:sz w:val="20"/>
        </w:rPr>
        <w:t>PROFESSIONAL</w:t>
      </w:r>
      <w:r>
        <w:rPr>
          <w:b/>
          <w:color w:val="040404"/>
          <w:spacing w:val="17"/>
          <w:sz w:val="20"/>
        </w:rPr>
        <w:t> </w:t>
      </w:r>
      <w:r>
        <w:rPr>
          <w:b/>
          <w:color w:val="040404"/>
          <w:spacing w:val="-2"/>
          <w:sz w:val="20"/>
        </w:rPr>
        <w:t>EXPERIENCE</w:t>
      </w:r>
    </w:p>
    <w:p>
      <w:pPr>
        <w:spacing w:before="22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Senior</w:t>
      </w:r>
      <w:r>
        <w:rPr>
          <w:color w:val="1F1F1F"/>
          <w:spacing w:val="-4"/>
          <w:sz w:val="20"/>
        </w:rPr>
        <w:t> </w:t>
      </w:r>
      <w:r>
        <w:rPr>
          <w:color w:val="1F1F1F"/>
          <w:sz w:val="20"/>
        </w:rPr>
        <w:t>Accounting</w:t>
      </w:r>
      <w:r>
        <w:rPr>
          <w:color w:val="1F1F1F"/>
          <w:spacing w:val="11"/>
          <w:sz w:val="20"/>
        </w:rPr>
        <w:t> </w:t>
      </w:r>
      <w:r>
        <w:rPr>
          <w:color w:val="1F1F1F"/>
          <w:spacing w:val="-2"/>
          <w:sz w:val="20"/>
        </w:rPr>
        <w:t>Clerk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Foothill</w:t>
      </w:r>
      <w:r>
        <w:rPr>
          <w:spacing w:val="3"/>
          <w:sz w:val="20"/>
        </w:rPr>
        <w:t> </w:t>
      </w:r>
      <w:r>
        <w:rPr>
          <w:sz w:val="20"/>
        </w:rPr>
        <w:t>Peak</w:t>
      </w:r>
      <w:r>
        <w:rPr>
          <w:spacing w:val="4"/>
          <w:sz w:val="20"/>
        </w:rPr>
        <w:t> </w:t>
      </w:r>
      <w:r>
        <w:rPr>
          <w:sz w:val="20"/>
        </w:rPr>
        <w:t>Construction,</w:t>
      </w:r>
      <w:r>
        <w:rPr>
          <w:spacing w:val="3"/>
          <w:sz w:val="20"/>
        </w:rPr>
        <w:t> </w:t>
      </w:r>
      <w:r>
        <w:rPr>
          <w:sz w:val="20"/>
        </w:rPr>
        <w:t>Boise,</w:t>
      </w:r>
      <w:r>
        <w:rPr>
          <w:spacing w:val="4"/>
          <w:sz w:val="20"/>
        </w:rPr>
        <w:t> </w:t>
      </w:r>
      <w:r>
        <w:rPr>
          <w:sz w:val="20"/>
        </w:rPr>
        <w:t>ID</w:t>
      </w:r>
      <w:r>
        <w:rPr>
          <w:spacing w:val="4"/>
          <w:sz w:val="20"/>
        </w:rPr>
        <w:t> </w:t>
      </w:r>
      <w:r>
        <w:rPr>
          <w:sz w:val="20"/>
        </w:rPr>
        <w:t>|</w:t>
      </w:r>
      <w:r>
        <w:rPr>
          <w:spacing w:val="3"/>
          <w:sz w:val="20"/>
        </w:rPr>
        <w:t> </w:t>
      </w:r>
      <w:r>
        <w:rPr>
          <w:sz w:val="20"/>
        </w:rPr>
        <w:t>2020</w:t>
      </w:r>
      <w:r>
        <w:rPr>
          <w:spacing w:val="4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78" w:lineRule="auto" w:before="149" w:after="0"/>
        <w:ind w:left="975" w:right="699" w:hanging="302"/>
        <w:jc w:val="left"/>
        <w:rPr>
          <w:sz w:val="18"/>
        </w:rPr>
      </w:pPr>
      <w:r>
        <w:rPr>
          <w:color w:val="1F1F1F"/>
          <w:w w:val="105"/>
          <w:sz w:val="18"/>
        </w:rPr>
        <w:t>Own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weekly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payables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run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in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Sage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300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two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entities;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process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$1.8M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in subcontractor and material payments per month.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78" w:lineRule="auto" w:before="120" w:after="0"/>
        <w:ind w:left="975" w:right="307" w:hanging="302"/>
        <w:jc w:val="left"/>
        <w:rPr>
          <w:sz w:val="18"/>
        </w:rPr>
      </w:pPr>
      <w:r>
        <w:rPr>
          <w:color w:val="1F1F1F"/>
          <w:w w:val="105"/>
          <w:sz w:val="18"/>
        </w:rPr>
        <w:t>Maintain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lien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waiver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tracking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hold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payments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until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conditional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waivers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are received; reduced waiver-related payment delays by roughly a third.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120" w:after="0"/>
        <w:ind w:left="975" w:right="678" w:hanging="302"/>
        <w:jc w:val="left"/>
        <w:rPr>
          <w:sz w:val="18"/>
        </w:rPr>
      </w:pPr>
      <w:r>
        <w:rPr>
          <w:color w:val="1F1F1F"/>
          <w:w w:val="105"/>
          <w:sz w:val="18"/>
        </w:rPr>
        <w:t>Reconcile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eight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bank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credit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card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accounts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monthly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prepare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the prepaid insurance and equipment lease schedules for the controller.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0" w:after="0"/>
        <w:ind w:left="975" w:right="407" w:hanging="302"/>
        <w:jc w:val="left"/>
        <w:rPr>
          <w:sz w:val="18"/>
        </w:rPr>
      </w:pPr>
      <w:r>
        <w:rPr>
          <w:color w:val="1F1F1F"/>
          <w:w w:val="105"/>
          <w:sz w:val="18"/>
        </w:rPr>
        <w:t>Post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recurring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depreciation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amortization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journal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entries;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keep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ﬁxed-asset subledger tied to the general ledger within $50.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437" w:hanging="302"/>
        <w:jc w:val="left"/>
        <w:rPr>
          <w:sz w:val="18"/>
        </w:rPr>
      </w:pPr>
      <w:r>
        <w:rPr>
          <w:color w:val="1F1F1F"/>
          <w:w w:val="105"/>
          <w:sz w:val="18"/>
        </w:rPr>
        <w:t>Trained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three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new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payables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clerks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over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two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years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Sage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300,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job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costing codes, and certiﬁed payroll intake.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Accounting</w:t>
      </w:r>
      <w:r>
        <w:rPr>
          <w:color w:val="1F1F1F"/>
          <w:spacing w:val="11"/>
          <w:sz w:val="20"/>
        </w:rPr>
        <w:t> </w:t>
      </w:r>
      <w:r>
        <w:rPr>
          <w:color w:val="1F1F1F"/>
          <w:spacing w:val="-4"/>
          <w:sz w:val="20"/>
        </w:rPr>
        <w:t>Clerk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Cascade</w:t>
      </w:r>
      <w:r>
        <w:rPr>
          <w:spacing w:val="6"/>
          <w:sz w:val="20"/>
        </w:rPr>
        <w:t> </w:t>
      </w:r>
      <w:r>
        <w:rPr>
          <w:sz w:val="20"/>
        </w:rPr>
        <w:t>Peak</w:t>
      </w:r>
      <w:r>
        <w:rPr>
          <w:spacing w:val="6"/>
          <w:sz w:val="20"/>
        </w:rPr>
        <w:t> </w:t>
      </w:r>
      <w:r>
        <w:rPr>
          <w:sz w:val="20"/>
        </w:rPr>
        <w:t>Software,</w:t>
      </w:r>
      <w:r>
        <w:rPr>
          <w:spacing w:val="7"/>
          <w:sz w:val="20"/>
        </w:rPr>
        <w:t> </w:t>
      </w:r>
      <w:r>
        <w:rPr>
          <w:sz w:val="20"/>
        </w:rPr>
        <w:t>Meridian,</w:t>
      </w:r>
      <w:r>
        <w:rPr>
          <w:spacing w:val="6"/>
          <w:sz w:val="20"/>
        </w:rPr>
        <w:t> </w:t>
      </w:r>
      <w:r>
        <w:rPr>
          <w:sz w:val="20"/>
        </w:rPr>
        <w:t>ID</w:t>
      </w:r>
      <w:r>
        <w:rPr>
          <w:spacing w:val="6"/>
          <w:sz w:val="20"/>
        </w:rPr>
        <w:t> </w:t>
      </w:r>
      <w:r>
        <w:rPr>
          <w:sz w:val="20"/>
        </w:rPr>
        <w:t>|</w:t>
      </w:r>
      <w:r>
        <w:rPr>
          <w:spacing w:val="7"/>
          <w:sz w:val="20"/>
        </w:rPr>
        <w:t> </w:t>
      </w:r>
      <w:r>
        <w:rPr>
          <w:sz w:val="20"/>
        </w:rPr>
        <w:t>2017</w:t>
      </w:r>
      <w:r>
        <w:rPr>
          <w:spacing w:val="6"/>
          <w:sz w:val="20"/>
        </w:rPr>
        <w:t> </w:t>
      </w:r>
      <w:r>
        <w:rPr>
          <w:sz w:val="20"/>
        </w:rPr>
        <w:t>-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2020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149" w:after="0"/>
        <w:ind w:left="975" w:right="720" w:hanging="302"/>
        <w:jc w:val="left"/>
        <w:rPr>
          <w:sz w:val="18"/>
        </w:rPr>
      </w:pPr>
      <w:r>
        <w:rPr>
          <w:color w:val="1F1F1F"/>
          <w:w w:val="105"/>
          <w:sz w:val="18"/>
        </w:rPr>
        <w:t>Applied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customer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cash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receipts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against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SaaS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invoices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in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NetSuite;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kept unapplied cash under $8,400 at any given month-end.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358" w:hanging="302"/>
        <w:jc w:val="left"/>
        <w:rPr>
          <w:sz w:val="18"/>
        </w:rPr>
      </w:pPr>
      <w:r>
        <w:rPr>
          <w:color w:val="1F1F1F"/>
          <w:w w:val="105"/>
          <w:sz w:val="18"/>
        </w:rPr>
        <w:t>Handled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deferred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revenue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schedules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annual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contracts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prepared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the roll-forward for the staff accountant.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327" w:hanging="302"/>
        <w:jc w:val="left"/>
        <w:rPr>
          <w:sz w:val="18"/>
        </w:rPr>
      </w:pPr>
      <w:r>
        <w:rPr>
          <w:color w:val="1F1F1F"/>
          <w:w w:val="105"/>
          <w:sz w:val="18"/>
        </w:rPr>
        <w:t>Sent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receivables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aging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follow-ups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invoices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past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45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days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worked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with customer service on billing disputes.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565" w:hanging="302"/>
        <w:jc w:val="left"/>
        <w:rPr>
          <w:sz w:val="18"/>
        </w:rPr>
      </w:pPr>
      <w:r>
        <w:rPr>
          <w:color w:val="1F1F1F"/>
          <w:w w:val="105"/>
          <w:sz w:val="18"/>
        </w:rPr>
        <w:t>Assisted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with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transition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from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QuickBooks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Online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NetSuite,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w w:val="105"/>
          <w:sz w:val="18"/>
        </w:rPr>
        <w:t>including vendor and customer master imports.</w:t>
      </w:r>
    </w:p>
    <w:p>
      <w:pPr>
        <w:pStyle w:val="ListParagraph"/>
        <w:spacing w:after="0" w:line="295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  <w:cols w:num="2" w:equalWidth="0">
            <w:col w:w="3436" w:space="414"/>
            <w:col w:w="7646"/>
          </w:cols>
        </w:sectPr>
      </w:pPr>
    </w:p>
    <w:p>
      <w:pPr>
        <w:pStyle w:val="BodyText"/>
        <w:spacing w:before="17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00832" id="docshape5" filled="true" fillcolor="#fbf5f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240982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687945" cy="2409825"/>
                          <a:chExt cx="7687945" cy="24098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507709" y="380999"/>
                            <a:ext cx="9525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552575">
                                <a:moveTo>
                                  <a:pt x="0" y="1552575"/>
                                </a:moveTo>
                                <a:lnTo>
                                  <a:pt x="9524" y="155257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2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5B78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5B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8924"/>
                            <a:ext cx="2124074" cy="2120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189.75pt;mso-position-horizontal-relative:page;mso-position-vertical-relative:page;z-index:-15799808" id="docshapegroup6" coordorigin="-94,0" coordsize="12107,3795">
                <v:rect style="position:absolute;left:3855;top:600;width:15;height:2445" id="docshape7" filled="true" fillcolor="#1f1f1f" stroked="false">
                  <v:fill opacity="15420f" type="solid"/>
                </v:rect>
                <v:rect style="position:absolute;left:0;top:0;width:11919;height:3045" id="docshape8" filled="true" fillcolor="#615b78" stroked="false">
                  <v:fill opacity="32899f" type="solid"/>
                </v:rect>
                <v:shape style="position:absolute;left:0;top:274;width:11919;height:2726" id="docshape9" coordorigin="0,275" coordsize="11919,2726" path="m11918,3000l0,3000,0,835,11918,275,11918,3000xe" filled="true" fillcolor="#615b78" stroked="false">
                  <v:path arrowok="t"/>
                  <v:fill type="solid"/>
                </v:shape>
                <v:rect style="position:absolute;left:0;top:2905;width:11919;height:189" id="docshape10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390;top:455;width:3345;height:3340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3989" w:right="0" w:firstLine="0"/>
        <w:jc w:val="left"/>
        <w:rPr>
          <w:b/>
          <w:sz w:val="20"/>
        </w:rPr>
      </w:pPr>
      <w:r>
        <w:rPr>
          <w:b/>
          <w:color w:val="040404"/>
          <w:spacing w:val="-2"/>
          <w:sz w:val="20"/>
        </w:rPr>
        <w:t>EDUCATION</w:t>
      </w:r>
    </w:p>
    <w:p>
      <w:pPr>
        <w:spacing w:before="20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Bachelor</w:t>
      </w:r>
      <w:r>
        <w:rPr>
          <w:color w:val="1F1F1F"/>
          <w:spacing w:val="5"/>
          <w:sz w:val="20"/>
        </w:rPr>
        <w:t> </w:t>
      </w:r>
      <w:r>
        <w:rPr>
          <w:color w:val="1F1F1F"/>
          <w:sz w:val="20"/>
        </w:rPr>
        <w:t>of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Science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in</w:t>
      </w:r>
      <w:r>
        <w:rPr>
          <w:color w:val="1F1F1F"/>
          <w:spacing w:val="-7"/>
          <w:sz w:val="20"/>
        </w:rPr>
        <w:t> </w:t>
      </w:r>
      <w:r>
        <w:rPr>
          <w:color w:val="1F1F1F"/>
          <w:sz w:val="20"/>
        </w:rPr>
        <w:t>Accounting,</w:t>
      </w:r>
      <w:r>
        <w:rPr>
          <w:color w:val="1F1F1F"/>
          <w:spacing w:val="5"/>
          <w:sz w:val="20"/>
        </w:rPr>
        <w:t> </w:t>
      </w:r>
      <w:r>
        <w:rPr>
          <w:color w:val="1F1F1F"/>
          <w:sz w:val="20"/>
        </w:rPr>
        <w:t>Boise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State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University,</w:t>
      </w:r>
      <w:r>
        <w:rPr>
          <w:color w:val="1F1F1F"/>
          <w:spacing w:val="6"/>
          <w:sz w:val="20"/>
        </w:rPr>
        <w:t> </w:t>
      </w:r>
      <w:r>
        <w:rPr>
          <w:color w:val="1F1F1F"/>
          <w:spacing w:val="-4"/>
          <w:sz w:val="20"/>
        </w:rPr>
        <w:t>2017</w:t>
      </w:r>
    </w:p>
    <w:p>
      <w:pPr>
        <w:spacing w:before="22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Certiﬁed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Bookkeeper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(CB),</w:t>
      </w:r>
      <w:r>
        <w:rPr>
          <w:color w:val="1F1F1F"/>
          <w:spacing w:val="-4"/>
          <w:sz w:val="20"/>
        </w:rPr>
        <w:t> </w:t>
      </w:r>
      <w:r>
        <w:rPr>
          <w:color w:val="1F1F1F"/>
          <w:sz w:val="20"/>
        </w:rPr>
        <w:t>American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Institute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of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Professional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Bookkeepers,</w:t>
      </w:r>
      <w:r>
        <w:rPr>
          <w:color w:val="1F1F1F"/>
          <w:spacing w:val="10"/>
          <w:sz w:val="20"/>
        </w:rPr>
        <w:t> </w:t>
      </w:r>
      <w:r>
        <w:rPr>
          <w:color w:val="1F1F1F"/>
          <w:spacing w:val="-4"/>
          <w:sz w:val="20"/>
        </w:rPr>
        <w:t>2020</w:t>
      </w:r>
    </w:p>
    <w:sectPr>
      <w:type w:val="continuous"/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numPicBullet w:numPicBulletId="1">
    <w:pict>
      <v:shape id="_x0000_i1076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696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75" w:hanging="3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5" w:hanging="3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0" w:hanging="3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" w:hanging="3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0" w:hanging="3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5" w:hanging="3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" w:hanging="3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05" w:hanging="30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38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8"/>
      <w:ind w:left="69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5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2026-09-23T14:18:57Z</dcterms:created>
  <dcterms:modified xsi:type="dcterms:W3CDTF">2026-09-23T14:18:57Z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