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7"/>
        <w:rPr>
          <w:rFonts w:ascii="Times New Roman"/>
          <w:sz w:val="20"/>
        </w:rPr>
      </w:pPr>
    </w:p>
    <w:p>
      <w:pPr>
        <w:tabs>
          <w:tab w:pos="4590" w:val="left" w:leader="none"/>
        </w:tabs>
        <w:spacing w:line="240" w:lineRule="auto"/>
        <w:ind w:left="0" w:right="-58" w:firstLine="0"/>
        <w:rPr>
          <w:rFonts w:ascii="Times New Roman"/>
          <w:position w:val="19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324100" cy="47625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21A699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FFFFFF"/>
                                <w:spacing w:val="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83pt;height:37.5pt;mso-position-horizontal-relative:char;mso-position-vertical-relative:line" type="#_x0000_t202" id="docshape1" filled="true" fillcolor="#21a699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CONTACT</w:t>
                      </w:r>
                      <w:r>
                        <w:rPr>
                          <w:b/>
                          <w:color w:val="FFFFFF"/>
                          <w:spacing w:val="2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INFORMATION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inline distT="0" distB="0" distL="0" distR="0">
                <wp:extent cx="4653915" cy="3524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653915" cy="3524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before="123"/>
                              <w:ind w:left="357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21A699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21A699"/>
                                <w:spacing w:val="6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1A699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6.45pt;height:27.75pt;mso-position-horizontal-relative:char;mso-position-vertical-relative:line" type="#_x0000_t202" id="docshape2" filled="true" fillcolor="#d9d9d9" stroked="false">
                <w10:anchorlock/>
                <v:textbox inset="0,0,0,0">
                  <w:txbxContent>
                    <w:p>
                      <w:pPr>
                        <w:spacing w:before="123"/>
                        <w:ind w:left="357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21A699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21A699"/>
                          <w:spacing w:val="6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21A699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position w:val="19"/>
          <w:sz w:val="20"/>
        </w:rPr>
      </w:r>
    </w:p>
    <w:p>
      <w:pPr>
        <w:spacing w:after="0" w:line="240" w:lineRule="auto"/>
        <w:rPr>
          <w:rFonts w:ascii="Times New Roman"/>
          <w:position w:val="19"/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  <w:spacing w:before="194"/>
        <w:rPr>
          <w:rFonts w:ascii="Times New Roman"/>
        </w:rPr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352427</wp:posOffset>
            </wp:positionH>
            <wp:positionV relativeFrom="paragraph">
              <wp:posOffset>-35548</wp:posOffset>
            </wp:positionV>
            <wp:extent cx="224281" cy="22427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81" cy="22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(612)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0193</w:t>
      </w:r>
    </w:p>
    <w:p>
      <w:pPr>
        <w:pStyle w:val="BodyText"/>
        <w:spacing w:line="268" w:lineRule="auto" w:before="14"/>
        <w:ind w:left="555" w:right="1926"/>
      </w:pPr>
      <w:r>
        <w:rPr/>
        <w:br w:type="column"/>
      </w:r>
      <w:r>
        <w:rPr/>
        <w:t>IT</w:t>
      </w:r>
      <w:r>
        <w:rPr>
          <w:spacing w:val="34"/>
        </w:rPr>
        <w:t> </w:t>
      </w:r>
      <w:r>
        <w:rPr/>
        <w:t>Specialist</w:t>
      </w:r>
      <w:r>
        <w:rPr>
          <w:spacing w:val="40"/>
        </w:rPr>
        <w:t> </w:t>
      </w:r>
      <w:r>
        <w:rPr>
          <w:position w:val="2"/>
        </w:rPr>
        <w:t>|</w:t>
      </w:r>
      <w:r>
        <w:rPr>
          <w:spacing w:val="40"/>
          <w:position w:val="2"/>
        </w:rPr>
        <w:t> </w:t>
      </w:r>
      <w:r>
        <w:rPr/>
        <w:t>Lindqvist</w:t>
      </w:r>
      <w:r>
        <w:rPr>
          <w:spacing w:val="40"/>
        </w:rPr>
        <w:t> </w:t>
      </w:r>
      <w:r>
        <w:rPr/>
        <w:t>and</w:t>
      </w:r>
      <w:r>
        <w:rPr>
          <w:spacing w:val="38"/>
        </w:rPr>
        <w:t> </w:t>
      </w:r>
      <w:r>
        <w:rPr/>
        <w:t>Poole</w:t>
      </w:r>
      <w:r>
        <w:rPr>
          <w:spacing w:val="38"/>
        </w:rPr>
        <w:t> </w:t>
      </w:r>
      <w:r>
        <w:rPr/>
        <w:t>Consulting,</w:t>
      </w:r>
      <w:r>
        <w:rPr>
          <w:spacing w:val="40"/>
        </w:rPr>
        <w:t> </w:t>
      </w:r>
      <w:r>
        <w:rPr/>
        <w:t>Minneapolis,</w:t>
      </w:r>
      <w:r>
        <w:rPr>
          <w:spacing w:val="40"/>
        </w:rPr>
        <w:t> </w:t>
      </w:r>
      <w:r>
        <w:rPr/>
        <w:t>MN</w:t>
      </w:r>
      <w:r>
        <w:rPr>
          <w:spacing w:val="40"/>
        </w:rPr>
        <w:t> </w:t>
      </w:r>
      <w:r>
        <w:rPr>
          <w:position w:val="2"/>
        </w:rPr>
        <w:t>| </w:t>
      </w:r>
      <w:r>
        <w:rPr/>
        <w:t>2022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920" w:bottom="280" w:left="0" w:right="0"/>
          <w:cols w:num="2" w:equalWidth="0">
            <w:col w:w="2390" w:space="1519"/>
            <w:col w:w="8011"/>
          </w:cols>
        </w:sectPr>
      </w:pPr>
    </w:p>
    <w:p>
      <w:pPr>
        <w:pStyle w:val="BodyText"/>
        <w:spacing w:before="141"/>
      </w:pPr>
    </w:p>
    <w:p>
      <w:pPr>
        <w:pStyle w:val="BodyText"/>
        <w:spacing w:line="278" w:lineRule="auto"/>
        <w:ind w:left="10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352442</wp:posOffset>
                </wp:positionH>
                <wp:positionV relativeFrom="paragraph">
                  <wp:posOffset>21623</wp:posOffset>
                </wp:positionV>
                <wp:extent cx="224790" cy="25844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4790" cy="258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" h="258445">
                              <a:moveTo>
                                <a:pt x="149499" y="33081"/>
                              </a:moveTo>
                              <a:lnTo>
                                <a:pt x="74792" y="33081"/>
                              </a:lnTo>
                              <a:lnTo>
                                <a:pt x="112124" y="0"/>
                              </a:lnTo>
                              <a:lnTo>
                                <a:pt x="149499" y="33081"/>
                              </a:lnTo>
                              <a:close/>
                            </a:path>
                            <a:path w="224790" h="258445">
                              <a:moveTo>
                                <a:pt x="224249" y="258250"/>
                              </a:moveTo>
                              <a:lnTo>
                                <a:pt x="0" y="258250"/>
                              </a:lnTo>
                              <a:lnTo>
                                <a:pt x="0" y="99321"/>
                              </a:lnTo>
                              <a:lnTo>
                                <a:pt x="39559" y="64246"/>
                              </a:lnTo>
                              <a:lnTo>
                                <a:pt x="39559" y="33081"/>
                              </a:lnTo>
                              <a:lnTo>
                                <a:pt x="184689" y="33081"/>
                              </a:lnTo>
                              <a:lnTo>
                                <a:pt x="184689" y="46344"/>
                              </a:lnTo>
                              <a:lnTo>
                                <a:pt x="52746" y="46344"/>
                              </a:lnTo>
                              <a:lnTo>
                                <a:pt x="52746" y="112584"/>
                              </a:lnTo>
                              <a:lnTo>
                                <a:pt x="13186" y="112584"/>
                              </a:lnTo>
                              <a:lnTo>
                                <a:pt x="13186" y="231762"/>
                              </a:lnTo>
                              <a:lnTo>
                                <a:pt x="27346" y="231762"/>
                              </a:lnTo>
                              <a:lnTo>
                                <a:pt x="13186" y="245025"/>
                              </a:lnTo>
                              <a:lnTo>
                                <a:pt x="224249" y="245025"/>
                              </a:lnTo>
                              <a:lnTo>
                                <a:pt x="224249" y="258250"/>
                              </a:lnTo>
                              <a:close/>
                            </a:path>
                            <a:path w="224790" h="258445">
                              <a:moveTo>
                                <a:pt x="152473" y="165522"/>
                              </a:moveTo>
                              <a:lnTo>
                                <a:pt x="138459" y="165522"/>
                              </a:lnTo>
                              <a:lnTo>
                                <a:pt x="171502" y="136389"/>
                              </a:lnTo>
                              <a:lnTo>
                                <a:pt x="171502" y="46344"/>
                              </a:lnTo>
                              <a:lnTo>
                                <a:pt x="184689" y="46344"/>
                              </a:lnTo>
                              <a:lnTo>
                                <a:pt x="184689" y="64246"/>
                              </a:lnTo>
                              <a:lnTo>
                                <a:pt x="224249" y="99321"/>
                              </a:lnTo>
                              <a:lnTo>
                                <a:pt x="224249" y="112584"/>
                              </a:lnTo>
                              <a:lnTo>
                                <a:pt x="211062" y="112584"/>
                              </a:lnTo>
                              <a:lnTo>
                                <a:pt x="152473" y="165522"/>
                              </a:lnTo>
                              <a:close/>
                            </a:path>
                            <a:path w="224790" h="258445">
                              <a:moveTo>
                                <a:pt x="158277" y="72833"/>
                              </a:moveTo>
                              <a:lnTo>
                                <a:pt x="65933" y="72833"/>
                              </a:lnTo>
                              <a:lnTo>
                                <a:pt x="65933" y="59569"/>
                              </a:lnTo>
                              <a:lnTo>
                                <a:pt x="158277" y="59569"/>
                              </a:lnTo>
                              <a:lnTo>
                                <a:pt x="158277" y="72833"/>
                              </a:lnTo>
                              <a:close/>
                            </a:path>
                            <a:path w="224790" h="258445">
                              <a:moveTo>
                                <a:pt x="158316" y="99321"/>
                              </a:moveTo>
                              <a:lnTo>
                                <a:pt x="65971" y="99321"/>
                              </a:lnTo>
                              <a:lnTo>
                                <a:pt x="65971" y="86096"/>
                              </a:lnTo>
                              <a:lnTo>
                                <a:pt x="158316" y="86096"/>
                              </a:lnTo>
                              <a:lnTo>
                                <a:pt x="158316" y="99321"/>
                              </a:lnTo>
                              <a:close/>
                            </a:path>
                            <a:path w="224790" h="258445">
                              <a:moveTo>
                                <a:pt x="27346" y="231762"/>
                              </a:moveTo>
                              <a:lnTo>
                                <a:pt x="13186" y="231762"/>
                              </a:lnTo>
                              <a:lnTo>
                                <a:pt x="79158" y="172154"/>
                              </a:lnTo>
                              <a:lnTo>
                                <a:pt x="13186" y="112584"/>
                              </a:lnTo>
                              <a:lnTo>
                                <a:pt x="52746" y="112584"/>
                              </a:lnTo>
                              <a:lnTo>
                                <a:pt x="52746" y="136389"/>
                              </a:lnTo>
                              <a:lnTo>
                                <a:pt x="85712" y="165522"/>
                              </a:lnTo>
                              <a:lnTo>
                                <a:pt x="152473" y="165522"/>
                              </a:lnTo>
                              <a:lnTo>
                                <a:pt x="145133" y="172154"/>
                              </a:lnTo>
                              <a:lnTo>
                                <a:pt x="148485" y="175259"/>
                              </a:lnTo>
                              <a:lnTo>
                                <a:pt x="87667" y="175259"/>
                              </a:lnTo>
                              <a:lnTo>
                                <a:pt x="27346" y="231762"/>
                              </a:lnTo>
                              <a:close/>
                            </a:path>
                            <a:path w="224790" h="258445">
                              <a:moveTo>
                                <a:pt x="158277" y="125809"/>
                              </a:moveTo>
                              <a:lnTo>
                                <a:pt x="65933" y="125809"/>
                              </a:lnTo>
                              <a:lnTo>
                                <a:pt x="65933" y="112584"/>
                              </a:lnTo>
                              <a:lnTo>
                                <a:pt x="158277" y="112584"/>
                              </a:lnTo>
                              <a:lnTo>
                                <a:pt x="158277" y="125809"/>
                              </a:lnTo>
                              <a:close/>
                            </a:path>
                            <a:path w="224790" h="258445">
                              <a:moveTo>
                                <a:pt x="224249" y="231762"/>
                              </a:moveTo>
                              <a:lnTo>
                                <a:pt x="211062" y="231762"/>
                              </a:lnTo>
                              <a:lnTo>
                                <a:pt x="211062" y="112584"/>
                              </a:lnTo>
                              <a:lnTo>
                                <a:pt x="224249" y="112584"/>
                              </a:lnTo>
                              <a:lnTo>
                                <a:pt x="224249" y="231762"/>
                              </a:lnTo>
                              <a:close/>
                            </a:path>
                            <a:path w="224790" h="258445">
                              <a:moveTo>
                                <a:pt x="224249" y="245025"/>
                              </a:moveTo>
                              <a:lnTo>
                                <a:pt x="211100" y="245025"/>
                              </a:lnTo>
                              <a:lnTo>
                                <a:pt x="136619" y="175259"/>
                              </a:lnTo>
                              <a:lnTo>
                                <a:pt x="148485" y="175259"/>
                              </a:lnTo>
                              <a:lnTo>
                                <a:pt x="211020" y="231762"/>
                              </a:lnTo>
                              <a:lnTo>
                                <a:pt x="224249" y="231762"/>
                              </a:lnTo>
                              <a:lnTo>
                                <a:pt x="224249" y="2450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751371pt;margin-top:1.70264pt;width:17.7pt;height:20.350pt;mso-position-horizontal-relative:page;mso-position-vertical-relative:paragraph;z-index:15731200" id="docshape3" coordorigin="555,34" coordsize="354,407" path="m790,86l673,86,732,34,790,86xm908,441l555,441,555,190,617,135,617,86,846,86,846,107,638,107,638,211,576,211,576,399,598,399,576,420,908,420,908,441xm795,295l773,295,825,249,825,107,846,107,846,135,908,190,908,211,887,211,795,295xm804,149l659,149,659,128,804,128,804,149xm804,190l659,190,659,170,804,170,804,190xm598,399l576,399,680,305,576,211,638,211,638,249,690,295,795,295,784,305,789,310,693,310,598,399xm804,232l659,232,659,211,804,211,804,232xm908,399l887,399,887,211,908,211,908,399xm908,420l887,420,770,310,789,310,887,399,908,399,908,42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devon.oseibryant@example. </w:t>
      </w:r>
      <w:r>
        <w:rPr>
          <w:spacing w:val="-4"/>
          <w:w w:val="105"/>
        </w:rPr>
        <w:t>com</w:t>
      </w:r>
    </w:p>
    <w:p>
      <w:pPr>
        <w:pStyle w:val="BodyText"/>
        <w:spacing w:before="108"/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352425</wp:posOffset>
            </wp:positionH>
            <wp:positionV relativeFrom="paragraph">
              <wp:posOffset>-35641</wp:posOffset>
            </wp:positionV>
            <wp:extent cx="224229" cy="21907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2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Minneapolis, MN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41" w:after="1"/>
        <w:rPr>
          <w:sz w:val="20"/>
        </w:rPr>
      </w:pPr>
    </w:p>
    <w:p>
      <w:pPr>
        <w:spacing w:line="240" w:lineRule="auto"/>
        <w:ind w:left="0" w:right="-231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324100" cy="466725"/>
                <wp:effectExtent l="0" t="0" r="0" b="0"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324100" cy="466725"/>
                        </a:xfrm>
                        <a:prstGeom prst="rect">
                          <a:avLst/>
                        </a:prstGeom>
                        <a:solidFill>
                          <a:srgbClr val="21A699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83pt;height:36.75pt;mso-position-horizontal-relative:char;mso-position-vertical-relative:line" type="#_x0000_t202" id="docshape4" filled="true" fillcolor="#21a699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9"/>
        <w:rPr>
          <w:sz w:val="7"/>
        </w:rPr>
      </w:pP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4" w:lineRule="auto" w:before="70" w:after="0"/>
        <w:ind w:left="852" w:right="970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Manage a fleet of 310 laptops through Intune, including compliance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policies, app deployment, and BitLocker key recovery.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189" w:lineRule="auto" w:before="108" w:after="0"/>
        <w:ind w:left="852" w:right="887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 onboarding for an average of 8 new hires per month, from Azure account creation through equipment delivery on day one.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1" w:lineRule="auto" w:before="97" w:after="0"/>
        <w:ind w:left="852" w:right="36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 the SharePoint permissions model after an audit finding, moving 47 sites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group-based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access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instead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individual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assignments.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1" w:lineRule="auto" w:before="82" w:after="0"/>
        <w:ind w:left="852" w:right="541" w:hanging="298"/>
        <w:jc w:val="left"/>
        <w:rPr>
          <w:position w:val="-4"/>
          <w:sz w:val="31"/>
        </w:rPr>
      </w:pPr>
      <w:r>
        <w:rPr>
          <w:w w:val="105"/>
          <w:sz w:val="18"/>
        </w:rPr>
        <w:t>Serve as the IT liaison on the security committee; coordinated a phishing simulation that dropped click rate from 18% to 7% over two quarters.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189" w:lineRule="auto" w:before="109" w:after="0"/>
        <w:ind w:left="852" w:right="619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 vendor conversations for Zoom, Adobe, and DocuSign renewals under the CIO's review.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  <w:cols w:num="2" w:equalWidth="0">
            <w:col w:w="3471" w:space="754"/>
            <w:col w:w="7695"/>
          </w:cols>
        </w:sectPr>
      </w:pPr>
    </w:p>
    <w:p>
      <w:pPr>
        <w:pStyle w:val="BodyText"/>
        <w:spacing w:before="10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  <w:spacing w:line="273" w:lineRule="auto" w:before="74"/>
        <w:ind w:left="557"/>
      </w:pPr>
      <w:r>
        <w:rPr>
          <w:w w:val="105"/>
        </w:rPr>
        <w:t>Bachelor of Science in Information Technology, University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Minnesota</w:t>
      </w:r>
      <w:r>
        <w:rPr>
          <w:spacing w:val="-1"/>
          <w:w w:val="105"/>
        </w:rPr>
        <w:t> </w:t>
      </w:r>
      <w:r>
        <w:rPr>
          <w:w w:val="105"/>
        </w:rPr>
        <w:t>Twin Cities, 2019</w:t>
      </w:r>
    </w:p>
    <w:p>
      <w:pPr>
        <w:pStyle w:val="BodyText"/>
        <w:spacing w:before="199"/>
      </w:pPr>
    </w:p>
    <w:p>
      <w:pPr>
        <w:pStyle w:val="BodyText"/>
        <w:ind w:left="557"/>
      </w:pPr>
      <w:r>
        <w:rPr>
          <w:w w:val="105"/>
        </w:rPr>
        <w:t>CompTIA</w:t>
      </w:r>
      <w:r>
        <w:rPr>
          <w:spacing w:val="18"/>
          <w:w w:val="105"/>
        </w:rPr>
        <w:t> </w:t>
      </w:r>
      <w:r>
        <w:rPr>
          <w:w w:val="105"/>
        </w:rPr>
        <w:t>Network+,</w:t>
      </w:r>
      <w:r>
        <w:rPr>
          <w:spacing w:val="1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278" w:lineRule="auto"/>
        <w:ind w:left="557" w:right="38"/>
      </w:pPr>
      <w:r>
        <w:rPr>
          <w:w w:val="105"/>
        </w:rPr>
        <w:t>Azure Administrator Associate (AZ-104), 2023</w:t>
      </w:r>
    </w:p>
    <w:p>
      <w:pPr>
        <w:pStyle w:val="BodyText"/>
        <w:spacing w:before="65"/>
      </w:pPr>
      <w:r>
        <w:rPr/>
        <w:br w:type="column"/>
      </w:r>
      <w:r>
        <w:rPr/>
      </w:r>
    </w:p>
    <w:p>
      <w:pPr>
        <w:pStyle w:val="BodyText"/>
        <w:spacing w:line="268" w:lineRule="auto" w:before="1"/>
        <w:ind w:left="557" w:right="1983"/>
      </w:pPr>
      <w:r>
        <w:rPr/>
        <w:t>Systems Administrator</w:t>
      </w:r>
      <w:r>
        <w:rPr>
          <w:spacing w:val="39"/>
        </w:rPr>
        <w:t> </w:t>
      </w:r>
      <w:r>
        <w:rPr>
          <w:position w:val="2"/>
        </w:rPr>
        <w:t>|</w:t>
      </w:r>
      <w:r>
        <w:rPr>
          <w:spacing w:val="39"/>
          <w:position w:val="2"/>
        </w:rPr>
        <w:t> </w:t>
      </w:r>
      <w:r>
        <w:rPr/>
        <w:t>Northshore</w:t>
      </w:r>
      <w:r>
        <w:rPr>
          <w:spacing w:val="38"/>
        </w:rPr>
        <w:t> </w:t>
      </w:r>
      <w:r>
        <w:rPr/>
        <w:t>Credit</w:t>
      </w:r>
      <w:r>
        <w:rPr>
          <w:spacing w:val="39"/>
        </w:rPr>
        <w:t> </w:t>
      </w:r>
      <w:r>
        <w:rPr/>
        <w:t>Union,</w:t>
      </w:r>
      <w:r>
        <w:rPr>
          <w:spacing w:val="39"/>
        </w:rPr>
        <w:t> </w:t>
      </w:r>
      <w:r>
        <w:rPr/>
        <w:t>St.</w:t>
      </w:r>
      <w:r>
        <w:rPr>
          <w:spacing w:val="39"/>
        </w:rPr>
        <w:t> </w:t>
      </w:r>
      <w:r>
        <w:rPr/>
        <w:t>Paul,</w:t>
      </w:r>
      <w:r>
        <w:rPr>
          <w:spacing w:val="39"/>
        </w:rPr>
        <w:t> </w:t>
      </w:r>
      <w:r>
        <w:rPr/>
        <w:t>MN</w:t>
      </w:r>
      <w:r>
        <w:rPr>
          <w:spacing w:val="39"/>
        </w:rPr>
        <w:t> </w:t>
      </w:r>
      <w:r>
        <w:rPr>
          <w:position w:val="2"/>
        </w:rPr>
        <w:t>| </w:t>
      </w:r>
      <w:r>
        <w:rPr/>
        <w:t>2020 – 2022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189" w:lineRule="auto" w:before="0" w:after="0"/>
        <w:ind w:left="1171" w:right="301" w:hanging="298"/>
        <w:jc w:val="left"/>
        <w:rPr>
          <w:sz w:val="18"/>
        </w:rPr>
      </w:pPr>
      <w:r>
        <w:rPr>
          <w:w w:val="105"/>
          <w:sz w:val="18"/>
        </w:rPr>
        <w:t>Administered Active Directory and Group Policy for 6 branches and roughly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140 users.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98" w:after="0"/>
        <w:ind w:left="1171" w:right="309" w:hanging="298"/>
        <w:jc w:val="left"/>
        <w:rPr>
          <w:sz w:val="18"/>
        </w:rPr>
      </w:pPr>
      <w:r>
        <w:rPr>
          <w:w w:val="105"/>
          <w:sz w:val="18"/>
        </w:rPr>
        <w:t>Owned monthly Windows patching; kept branch compliance above 95% for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18 straight months.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82" w:after="0"/>
        <w:ind w:left="1171" w:right="442" w:hanging="298"/>
        <w:jc w:val="left"/>
        <w:rPr>
          <w:sz w:val="18"/>
        </w:rPr>
      </w:pPr>
      <w:r>
        <w:rPr>
          <w:w w:val="105"/>
          <w:sz w:val="18"/>
        </w:rPr>
        <w:t>Replaced end-of-life switches at 3 branches on evening cutover windows,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no next-day disruption.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189" w:lineRule="auto" w:before="108" w:after="0"/>
        <w:ind w:left="1171" w:right="327" w:hanging="298"/>
        <w:jc w:val="left"/>
        <w:rPr>
          <w:sz w:val="18"/>
        </w:rPr>
      </w:pPr>
      <w:r>
        <w:rPr>
          <w:w w:val="105"/>
          <w:sz w:val="18"/>
        </w:rPr>
        <w:t>Wrote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disaster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recovery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runbook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core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banking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server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tested it twice a year.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1920" w:bottom="280" w:left="0" w:right="0"/>
          <w:cols w:num="2" w:equalWidth="0">
            <w:col w:w="3209" w:space="697"/>
            <w:col w:w="8014"/>
          </w:cols>
        </w:sectPr>
      </w:pPr>
    </w:p>
    <w:p>
      <w:pPr>
        <w:pStyle w:val="BodyText"/>
        <w:spacing w:before="168"/>
      </w:pPr>
    </w:p>
    <w:p>
      <w:pPr>
        <w:pStyle w:val="BodyText"/>
        <w:spacing w:line="268" w:lineRule="auto"/>
        <w:ind w:left="4463" w:right="12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-332859</wp:posOffset>
                </wp:positionV>
                <wp:extent cx="2324100" cy="46672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2324100" cy="466725"/>
                        </a:xfrm>
                        <a:prstGeom prst="rect">
                          <a:avLst/>
                        </a:prstGeom>
                        <a:solidFill>
                          <a:srgbClr val="21A699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26.209391pt;width:183pt;height:36.75pt;mso-position-horizontal-relative:page;mso-position-vertical-relative:paragraph;z-index:15732224" type="#_x0000_t202" id="docshape5" filled="true" fillcolor="#21a699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w:t>Help</w:t>
      </w:r>
      <w:r>
        <w:rPr>
          <w:spacing w:val="40"/>
        </w:rPr>
        <w:t> </w:t>
      </w:r>
      <w:r>
        <w:rPr/>
        <w:t>Desk Analyst</w:t>
      </w:r>
      <w:r>
        <w:rPr>
          <w:spacing w:val="40"/>
        </w:rPr>
        <w:t> </w:t>
      </w:r>
      <w:r>
        <w:rPr>
          <w:position w:val="2"/>
        </w:rPr>
        <w:t>|</w:t>
      </w:r>
      <w:r>
        <w:rPr>
          <w:spacing w:val="40"/>
          <w:position w:val="2"/>
        </w:rPr>
        <w:t> </w:t>
      </w:r>
      <w:r>
        <w:rPr/>
        <w:t>Kettleford</w:t>
      </w:r>
      <w:r>
        <w:rPr>
          <w:spacing w:val="40"/>
        </w:rPr>
        <w:t> </w:t>
      </w:r>
      <w:r>
        <w:rPr/>
        <w:t>Insurance</w:t>
      </w:r>
      <w:r>
        <w:rPr>
          <w:spacing w:val="40"/>
        </w:rPr>
        <w:t> </w:t>
      </w:r>
      <w:r>
        <w:rPr/>
        <w:t>Services,</w:t>
      </w:r>
      <w:r>
        <w:rPr>
          <w:spacing w:val="40"/>
        </w:rPr>
        <w:t> </w:t>
      </w:r>
      <w:r>
        <w:rPr/>
        <w:t>Bloomington,</w:t>
      </w:r>
      <w:r>
        <w:rPr>
          <w:spacing w:val="40"/>
        </w:rPr>
        <w:t> </w:t>
      </w:r>
      <w:r>
        <w:rPr/>
        <w:t>MN</w:t>
      </w:r>
      <w:r>
        <w:rPr>
          <w:spacing w:val="40"/>
        </w:rPr>
        <w:t> </w:t>
      </w:r>
      <w:r>
        <w:rPr>
          <w:position w:val="2"/>
        </w:rPr>
        <w:t>| </w:t>
      </w:r>
      <w:r>
        <w:rPr/>
        <w:t>2019 – 2020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920" w:bottom="280" w:left="0" w:right="0"/>
        </w:sectPr>
      </w:pP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65" w:after="0"/>
        <w:ind w:left="855" w:right="186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2666987" y="12"/>
                            <a:ext cx="4901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0704830">
                                <a:moveTo>
                                  <a:pt x="4901184" y="2133600"/>
                                </a:moveTo>
                                <a:lnTo>
                                  <a:pt x="0" y="2133600"/>
                                </a:lnTo>
                                <a:lnTo>
                                  <a:pt x="0" y="2428875"/>
                                </a:lnTo>
                                <a:lnTo>
                                  <a:pt x="4901184" y="2428875"/>
                                </a:lnTo>
                                <a:lnTo>
                                  <a:pt x="4901184" y="213360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84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76225"/>
                                </a:lnTo>
                                <a:lnTo>
                                  <a:pt x="4901184" y="276225"/>
                                </a:lnTo>
                                <a:lnTo>
                                  <a:pt x="4901184" y="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96" y="5308600"/>
                                </a:moveTo>
                                <a:lnTo>
                                  <a:pt x="4901184" y="2781300"/>
                                </a:lnTo>
                                <a:lnTo>
                                  <a:pt x="0" y="2781300"/>
                                </a:lnTo>
                                <a:lnTo>
                                  <a:pt x="0" y="10382237"/>
                                </a:lnTo>
                                <a:lnTo>
                                  <a:pt x="12" y="10704563"/>
                                </a:lnTo>
                                <a:lnTo>
                                  <a:pt x="4901196" y="10704563"/>
                                </a:lnTo>
                                <a:lnTo>
                                  <a:pt x="4901196" y="530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66999" y="2428874"/>
                            <a:ext cx="24765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352425">
                                <a:moveTo>
                                  <a:pt x="247649" y="352424"/>
                                </a:moveTo>
                                <a:lnTo>
                                  <a:pt x="0" y="3524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352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276225"/>
                            <a:ext cx="7568565" cy="1857375"/>
                          </a:xfrm>
                          <a:prstGeom prst="rect">
                            <a:avLst/>
                          </a:prstGeom>
                          <a:solidFill>
                            <a:srgbClr val="21A699">
                              <a:alpha val="501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1"/>
                                <w:ind w:left="873" w:right="0" w:firstLine="0"/>
                                <w:jc w:val="left"/>
                                <w:rPr>
                                  <w:color w:val="000000"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21A699"/>
                                  <w:spacing w:val="11"/>
                                  <w:sz w:val="74"/>
                                </w:rPr>
                                <w:t>Brenda</w:t>
                              </w:r>
                              <w:r>
                                <w:rPr>
                                  <w:b/>
                                  <w:color w:val="21A699"/>
                                  <w:spacing w:val="35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21A699"/>
                                  <w:spacing w:val="10"/>
                                  <w:sz w:val="74"/>
                                </w:rPr>
                                <w:t>Mitchell</w:t>
                              </w:r>
                            </w:p>
                            <w:p>
                              <w:pPr>
                                <w:spacing w:before="206"/>
                                <w:ind w:left="873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A699"/>
                                  <w:sz w:val="22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21A699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A699"/>
                                  <w:spacing w:val="-2"/>
                                  <w:sz w:val="22"/>
                                </w:rPr>
                                <w:t>Specialist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1143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color w:val="000000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specialist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supporting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mid-sized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professional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services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firms.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Handles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endpoints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Windows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macOS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 300-employee company and runs onboarding for 8 new hires per month.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6pt;width:595.950pt;height:842.9pt;mso-position-horizontal-relative:page;mso-position-vertical-relative:page;z-index:-15794176" id="docshapegroup6" coordorigin="0,0" coordsize="11919,16858">
                <v:shape style="position:absolute;left:4199;top:0;width:7719;height:16858" id="docshape7" coordorigin="4200,0" coordsize="7719,16858" path="m11918,3360l4200,3360,4200,3825,11918,3825,11918,3360xm11918,0l4200,0,4200,435,11918,435,11918,0xm11918,8360l11918,8360,11918,4380,4200,4380,4200,16350,4200,16350,4200,16858,11918,16858,11918,8360xe" filled="true" fillcolor="#f5f5f5" stroked="false">
                  <v:path arrowok="t"/>
                  <v:fill type="solid"/>
                </v:shape>
                <v:rect style="position:absolute;left:4200;top:3825;width:390;height:555" id="docshape8" filled="true" fillcolor="#21a699" stroked="false">
                  <v:fill type="solid"/>
                </v:rect>
                <v:shape style="position:absolute;left:0;top:435;width:11919;height:2925" type="#_x0000_t202" id="docshape9" filled="true" fillcolor="#21a699" stroked="false">
                  <v:textbox inset="0,0,0,0">
                    <w:txbxContent>
                      <w:p>
                        <w:pPr>
                          <w:spacing w:before="461"/>
                          <w:ind w:left="873" w:right="0" w:firstLine="0"/>
                          <w:jc w:val="left"/>
                          <w:rPr>
                            <w:color w:val="000000"/>
                            <w:sz w:val="74"/>
                          </w:rPr>
                        </w:pPr>
                        <w:r>
                          <w:rPr>
                            <w:b/>
                            <w:color w:val="21A699"/>
                            <w:spacing w:val="11"/>
                            <w:sz w:val="74"/>
                          </w:rPr>
                          <w:t>Brenda</w:t>
                        </w:r>
                        <w:r>
                          <w:rPr>
                            <w:b/>
                            <w:color w:val="21A699"/>
                            <w:spacing w:val="35"/>
                            <w:sz w:val="74"/>
                          </w:rPr>
                          <w:t> </w:t>
                        </w:r>
                        <w:r>
                          <w:rPr>
                            <w:color w:val="21A699"/>
                            <w:spacing w:val="10"/>
                            <w:sz w:val="74"/>
                          </w:rPr>
                          <w:t>Mitchell</w:t>
                        </w:r>
                      </w:p>
                      <w:p>
                        <w:pPr>
                          <w:spacing w:before="206"/>
                          <w:ind w:left="873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21A699"/>
                            <w:sz w:val="22"/>
                          </w:rPr>
                          <w:t>It</w:t>
                        </w:r>
                        <w:r>
                          <w:rPr>
                            <w:b/>
                            <w:color w:val="21A699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A699"/>
                            <w:spacing w:val="-2"/>
                            <w:sz w:val="22"/>
                          </w:rPr>
                          <w:t>Specialist</w:t>
                        </w:r>
                      </w:p>
                      <w:p>
                        <w:pPr>
                          <w:spacing w:line="273" w:lineRule="auto" w:before="194"/>
                          <w:ind w:left="873" w:right="1143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color w:val="000000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specialist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5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supporting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mid-sized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professional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services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firms.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Handles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endpoints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Windows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macOS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 300-employee company and runs onboarding for 8 new hires per month.</w:t>
                        </w:r>
                      </w:p>
                    </w:txbxContent>
                  </v:textbox>
                  <v:fill opacity="32899f"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Microsoft 365 administration (Exchange Online, Teams,</w:t>
      </w:r>
    </w:p>
    <w:p>
      <w:pPr>
        <w:pStyle w:val="BodyText"/>
        <w:spacing w:before="25"/>
        <w:ind w:left="855"/>
      </w:pPr>
      <w:r>
        <w:rPr>
          <w:spacing w:val="-2"/>
        </w:rPr>
        <w:t>SharePoint)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89" w:after="0"/>
        <w:ind w:left="855" w:right="55" w:hanging="298"/>
        <w:jc w:val="left"/>
        <w:rPr>
          <w:position w:val="-4"/>
          <w:sz w:val="31"/>
        </w:rPr>
      </w:pPr>
      <w:r>
        <w:rPr>
          <w:w w:val="105"/>
          <w:sz w:val="18"/>
        </w:rPr>
        <w:t>Azure identity and conditional access policies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82" w:after="0"/>
        <w:ind w:left="855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Microsoft Intune and endpoint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9" w:after="0"/>
        <w:ind w:left="855" w:right="771" w:hanging="298"/>
        <w:jc w:val="left"/>
        <w:rPr>
          <w:position w:val="-4"/>
          <w:sz w:val="31"/>
        </w:rPr>
      </w:pPr>
      <w:r>
        <w:rPr>
          <w:w w:val="105"/>
          <w:sz w:val="18"/>
        </w:rPr>
        <w:t>Windows and macOS </w:t>
      </w:r>
      <w:r>
        <w:rPr>
          <w:spacing w:val="-2"/>
          <w:w w:val="105"/>
          <w:sz w:val="18"/>
        </w:rPr>
        <w:t>troubleshooting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266" w:hanging="298"/>
        <w:jc w:val="left"/>
        <w:rPr>
          <w:position w:val="-4"/>
          <w:sz w:val="31"/>
        </w:rPr>
      </w:pPr>
      <w:r>
        <w:rPr>
          <w:w w:val="105"/>
          <w:sz w:val="18"/>
        </w:rPr>
        <w:t>Active Directory and Group </w:t>
      </w:r>
      <w:r>
        <w:rPr>
          <w:spacing w:val="-2"/>
          <w:w w:val="105"/>
          <w:sz w:val="18"/>
        </w:rPr>
        <w:t>Policy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81" w:after="0"/>
        <w:ind w:left="855" w:right="148" w:hanging="298"/>
        <w:jc w:val="left"/>
        <w:rPr>
          <w:position w:val="-4"/>
          <w:sz w:val="31"/>
        </w:rPr>
      </w:pPr>
      <w:r>
        <w:rPr>
          <w:w w:val="105"/>
          <w:sz w:val="18"/>
        </w:rPr>
        <w:t>PowerShell scripting for user and license management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240" w:lineRule="auto" w:before="58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Windows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patch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" w:after="0"/>
        <w:ind w:left="855" w:right="583" w:hanging="298"/>
        <w:jc w:val="left"/>
        <w:rPr>
          <w:position w:val="-4"/>
          <w:sz w:val="31"/>
        </w:rPr>
      </w:pPr>
      <w:r>
        <w:rPr>
          <w:w w:val="105"/>
          <w:sz w:val="18"/>
        </w:rPr>
        <w:t>First point of contact for 180 employees on Windows, Office, and remote access issues.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479" w:hanging="298"/>
        <w:jc w:val="left"/>
        <w:rPr>
          <w:position w:val="-4"/>
          <w:sz w:val="31"/>
        </w:rPr>
      </w:pPr>
      <w:r>
        <w:rPr>
          <w:w w:val="105"/>
          <w:sz w:val="18"/>
        </w:rPr>
        <w:t>Closed the majority of tickets on first touch; escalated network and server issues to the sysadmin team.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240" w:lineRule="auto" w:before="43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Trained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45-minute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IT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orientation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session.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  <w:cols w:num="2" w:equalWidth="0">
            <w:col w:w="3486" w:space="736"/>
            <w:col w:w="7698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2666987</wp:posOffset>
                </wp:positionH>
                <wp:positionV relativeFrom="page">
                  <wp:posOffset>12</wp:posOffset>
                </wp:positionV>
                <wp:extent cx="4901565" cy="1070483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901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1565" h="10704830">
                              <a:moveTo>
                                <a:pt x="4901196" y="0"/>
                              </a:moveTo>
                              <a:lnTo>
                                <a:pt x="12" y="0"/>
                              </a:lnTo>
                              <a:lnTo>
                                <a:pt x="12" y="323837"/>
                              </a:lnTo>
                              <a:lnTo>
                                <a:pt x="0" y="2762237"/>
                              </a:lnTo>
                              <a:lnTo>
                                <a:pt x="12" y="5308600"/>
                              </a:lnTo>
                              <a:lnTo>
                                <a:pt x="12" y="7620000"/>
                              </a:lnTo>
                              <a:lnTo>
                                <a:pt x="12" y="10704563"/>
                              </a:lnTo>
                              <a:lnTo>
                                <a:pt x="4901196" y="10704563"/>
                              </a:lnTo>
                              <a:lnTo>
                                <a:pt x="4901196" y="7620000"/>
                              </a:lnTo>
                              <a:lnTo>
                                <a:pt x="4901196" y="5308600"/>
                              </a:lnTo>
                              <a:lnTo>
                                <a:pt x="4901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999008pt;margin-top:.000965pt;width:385.95pt;height:842.9pt;mso-position-horizontal-relative:page;mso-position-vertical-relative:page;z-index:15732736" id="docshape10" coordorigin="4200,0" coordsize="7719,16858" path="m11918,0l4200,0,4200,510,4200,4350,4200,8360,4200,12000,4200,16858,11918,16858,11918,12000,11918,8360,11918,0xe" filled="true" fillcolor="#f5f5f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0" w:after="0"/>
        <w:ind w:left="855" w:right="8809" w:hanging="298"/>
        <w:jc w:val="left"/>
        <w:rPr>
          <w:position w:val="-4"/>
          <w:sz w:val="31"/>
        </w:rPr>
      </w:pPr>
      <w:r>
        <w:rPr>
          <w:w w:val="105"/>
          <w:sz w:val="18"/>
        </w:rPr>
        <w:t>Networking fundamentals (name resolution, address</w:t>
      </w:r>
    </w:p>
    <w:p>
      <w:pPr>
        <w:pStyle w:val="BodyText"/>
        <w:spacing w:line="278" w:lineRule="auto" w:before="25"/>
        <w:ind w:left="855" w:right="8094"/>
      </w:pPr>
      <w:r>
        <w:rPr>
          <w:w w:val="105"/>
        </w:rPr>
        <w:t>assignment, VLANs, remote </w:t>
      </w:r>
      <w:r>
        <w:rPr>
          <w:spacing w:val="-2"/>
          <w:w w:val="105"/>
        </w:rPr>
        <w:t>access)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41" w:after="0"/>
        <w:ind w:left="855" w:right="8699" w:hanging="298"/>
        <w:jc w:val="left"/>
        <w:rPr>
          <w:position w:val="-4"/>
          <w:sz w:val="31"/>
        </w:rPr>
      </w:pPr>
      <w:r>
        <w:rPr>
          <w:w w:val="105"/>
          <w:sz w:val="18"/>
        </w:rPr>
        <w:t>Ticketing systems (ServiceNow, Freshservice)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9" w:after="0"/>
        <w:ind w:left="855" w:right="8592" w:hanging="298"/>
        <w:jc w:val="left"/>
        <w:rPr>
          <w:position w:val="-4"/>
          <w:sz w:val="31"/>
        </w:rPr>
      </w:pPr>
      <w:r>
        <w:rPr>
          <w:w w:val="105"/>
          <w:sz w:val="18"/>
        </w:rPr>
        <w:t>Onboarding and offboarding </w:t>
      </w:r>
      <w:r>
        <w:rPr>
          <w:spacing w:val="-2"/>
          <w:w w:val="105"/>
          <w:sz w:val="18"/>
        </w:rPr>
        <w:t>workflows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9396" w:hanging="298"/>
        <w:jc w:val="left"/>
        <w:rPr>
          <w:position w:val="-4"/>
          <w:sz w:val="31"/>
        </w:rPr>
      </w:pPr>
      <w:r>
        <w:rPr>
          <w:w w:val="105"/>
          <w:sz w:val="18"/>
        </w:rPr>
        <w:t>Vendor and license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82" w:after="0"/>
        <w:ind w:left="855" w:right="8554" w:hanging="298"/>
        <w:jc w:val="left"/>
        <w:rPr>
          <w:position w:val="-4"/>
          <w:sz w:val="31"/>
        </w:rPr>
      </w:pPr>
      <w:r>
        <w:rPr>
          <w:w w:val="105"/>
          <w:sz w:val="18"/>
        </w:rPr>
        <w:t>Phishing simulation and end-user security training</w:t>
      </w:r>
    </w:p>
    <w:sectPr>
      <w:pgSz w:w="11920" w:h="168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5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7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4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85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2026-09-22T19:00:39Z</dcterms:created>
  <dcterms:modified xsi:type="dcterms:W3CDTF">2026-09-22T19:00:39Z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