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7"/>
        <w:ind w:left="0"/>
        <w:rPr>
          <w:rFonts w:ascii="Times New Roman"/>
          <w:sz w:val="74"/>
        </w:rPr>
      </w:pPr>
    </w:p>
    <w:p>
      <w:pPr>
        <w:spacing w:before="0"/>
        <w:ind w:left="3711" w:right="0" w:firstLine="0"/>
        <w:jc w:val="center"/>
        <w:rPr>
          <w:sz w:val="74"/>
        </w:rPr>
      </w:pPr>
      <w:r>
        <w:rPr>
          <w:color w:val="040404"/>
          <w:spacing w:val="11"/>
          <w:sz w:val="74"/>
        </w:rPr>
        <w:t>George</w:t>
      </w:r>
      <w:r>
        <w:rPr>
          <w:color w:val="040404"/>
          <w:spacing w:val="21"/>
          <w:sz w:val="74"/>
        </w:rPr>
        <w:t> </w:t>
      </w:r>
      <w:r>
        <w:rPr>
          <w:color w:val="040404"/>
          <w:spacing w:val="-2"/>
          <w:sz w:val="74"/>
        </w:rPr>
        <w:t>Torres</w:t>
      </w:r>
    </w:p>
    <w:p>
      <w:pPr>
        <w:pStyle w:val="BodyText"/>
        <w:spacing w:before="199"/>
        <w:ind w:left="3722"/>
        <w:jc w:val="center"/>
      </w:pPr>
      <w:r>
        <w:rPr>
          <w:w w:val="105"/>
        </w:rPr>
        <w:t>Hospitality</w:t>
      </w:r>
      <w:r>
        <w:rPr>
          <w:spacing w:val="29"/>
          <w:w w:val="105"/>
        </w:rPr>
        <w:t> </w:t>
      </w:r>
      <w:r>
        <w:rPr>
          <w:spacing w:val="-4"/>
          <w:w w:val="105"/>
        </w:rPr>
        <w:t>Hotel</w:t>
      </w:r>
    </w:p>
    <w:p>
      <w:pPr>
        <w:spacing w:line="273" w:lineRule="auto" w:before="172"/>
        <w:ind w:left="4084" w:right="118" w:firstLine="0"/>
        <w:jc w:val="center"/>
        <w:rPr>
          <w:sz w:val="16"/>
        </w:rPr>
      </w:pPr>
      <w:r>
        <w:rPr>
          <w:w w:val="105"/>
          <w:sz w:val="16"/>
        </w:rPr>
        <w:t>General manager with 18 years in full-service and lifestyle hotels across the West Coast.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Comfortable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running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P&amp;L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properties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180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450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keys,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opening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builds,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 turning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around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underperforming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assets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both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branded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independent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ownership </w:t>
      </w:r>
      <w:r>
        <w:rPr>
          <w:spacing w:val="-2"/>
          <w:w w:val="105"/>
          <w:sz w:val="16"/>
        </w:rPr>
        <w:t>groups.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283" w:right="283"/>
        </w:sect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9"/>
        <w:ind w:left="0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6"/>
        <w:ind w:left="815"/>
      </w:pPr>
      <w:r>
        <w:rPr>
          <w:color w:val="FFFFFF"/>
        </w:rPr>
        <w:t>(503)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0166</w:t>
      </w:r>
    </w:p>
    <w:p>
      <w:pPr>
        <w:pStyle w:val="BodyText"/>
        <w:spacing w:before="50"/>
        <w:ind w:left="0"/>
      </w:pPr>
    </w:p>
    <w:p>
      <w:pPr>
        <w:pStyle w:val="BodyText"/>
        <w:spacing w:line="278" w:lineRule="auto" w:before="1"/>
        <w:ind w:left="815"/>
      </w:pPr>
      <w:r>
        <w:rPr>
          <w:color w:val="FFFFFF"/>
          <w:spacing w:val="-2"/>
        </w:rPr>
        <w:t>alistair.macgregor@exampl </w:t>
      </w:r>
      <w:r>
        <w:rPr>
          <w:color w:val="FFFFFF"/>
          <w:spacing w:val="-2"/>
          <w:w w:val="105"/>
        </w:rPr>
        <w:t>e.com</w:t>
      </w:r>
    </w:p>
    <w:p>
      <w:pPr>
        <w:pStyle w:val="BodyText"/>
        <w:spacing w:before="17"/>
        <w:ind w:left="0"/>
      </w:pPr>
    </w:p>
    <w:p>
      <w:pPr>
        <w:pStyle w:val="BodyText"/>
        <w:ind w:left="815"/>
      </w:pPr>
      <w:r>
        <w:rPr>
          <w:color w:val="FFFFFF"/>
          <w:spacing w:val="-2"/>
          <w:w w:val="105"/>
        </w:rPr>
        <w:t>Portland,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OR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  <w:ind w:left="0"/>
      </w:pPr>
    </w:p>
    <w:p>
      <w:pPr>
        <w:pStyle w:val="BodyText"/>
        <w:spacing w:before="118"/>
        <w:ind w:left="0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01"/>
        <w:ind w:left="647"/>
      </w:pPr>
      <w:r>
        <w:rPr>
          <w:color w:val="FFFFFF"/>
          <w:spacing w:val="-2"/>
          <w:w w:val="105"/>
        </w:rPr>
        <w:t>Full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P&amp;L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ownership</w:t>
      </w:r>
    </w:p>
    <w:p>
      <w:pPr>
        <w:pStyle w:val="BodyText"/>
        <w:spacing w:line="278" w:lineRule="auto" w:before="123"/>
        <w:ind w:left="647"/>
      </w:pPr>
      <w:r>
        <w:rPr>
          <w:color w:val="FFFFFF"/>
          <w:spacing w:val="-2"/>
          <w:w w:val="105"/>
        </w:rPr>
        <w:t>Independent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branded operations</w:t>
      </w:r>
    </w:p>
    <w:p>
      <w:pPr>
        <w:pStyle w:val="BodyText"/>
        <w:spacing w:before="89"/>
        <w:ind w:left="647"/>
      </w:pPr>
      <w:r>
        <w:rPr>
          <w:color w:val="FFFFFF"/>
        </w:rPr>
        <w:t>Pre-opening</w:t>
      </w:r>
      <w:r>
        <w:rPr>
          <w:color w:val="FFFFFF"/>
          <w:spacing w:val="14"/>
        </w:rPr>
        <w:t> </w:t>
      </w:r>
      <w:r>
        <w:rPr>
          <w:color w:val="FFFFFF"/>
        </w:rPr>
        <w:t>and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repositioning</w:t>
      </w:r>
    </w:p>
    <w:p>
      <w:pPr>
        <w:pStyle w:val="BodyText"/>
        <w:spacing w:line="278" w:lineRule="auto" w:before="108"/>
        <w:ind w:left="647"/>
      </w:pPr>
      <w:r>
        <w:rPr>
          <w:color w:val="FFFFFF"/>
          <w:spacing w:val="-2"/>
          <w:w w:val="105"/>
        </w:rPr>
        <w:t>Union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non-union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labor environments</w:t>
      </w:r>
    </w:p>
    <w:p>
      <w:pPr>
        <w:pStyle w:val="BodyText"/>
        <w:spacing w:line="261" w:lineRule="auto" w:before="90"/>
        <w:ind w:left="647" w:right="39"/>
      </w:pPr>
      <w:r>
        <w:rPr>
          <w:color w:val="FFFFFF"/>
        </w:rPr>
        <w:t>Revenue management </w:t>
      </w:r>
      <w:r>
        <w:rPr>
          <w:color w:val="FFFFFF"/>
          <w:w w:val="105"/>
        </w:rPr>
        <w:t>(IDeaS, Duetto)</w:t>
      </w:r>
    </w:p>
    <w:p>
      <w:pPr>
        <w:pStyle w:val="BodyText"/>
        <w:spacing w:line="261" w:lineRule="auto" w:before="104"/>
        <w:ind w:left="647"/>
      </w:pPr>
      <w:r>
        <w:rPr>
          <w:color w:val="FFFFFF"/>
          <w:spacing w:val="-2"/>
          <w:w w:val="105"/>
        </w:rPr>
        <w:t>Online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travel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agency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contract negotiation</w:t>
      </w:r>
    </w:p>
    <w:p>
      <w:pPr>
        <w:pStyle w:val="BodyText"/>
        <w:spacing w:before="104"/>
        <w:ind w:left="647"/>
      </w:pPr>
      <w:r>
        <w:rPr>
          <w:color w:val="FFFFFF"/>
        </w:rPr>
        <w:t>Capital</w:t>
      </w:r>
      <w:r>
        <w:rPr>
          <w:color w:val="FFFFFF"/>
          <w:spacing w:val="14"/>
        </w:rPr>
        <w:t> </w:t>
      </w:r>
      <w:r>
        <w:rPr>
          <w:color w:val="FFFFFF"/>
        </w:rPr>
        <w:t>renovation</w:t>
      </w:r>
      <w:r>
        <w:rPr>
          <w:color w:val="FFFFFF"/>
          <w:spacing w:val="15"/>
        </w:rPr>
        <w:t> </w:t>
      </w:r>
      <w:r>
        <w:rPr>
          <w:color w:val="FFFFFF"/>
          <w:spacing w:val="-2"/>
        </w:rPr>
        <w:t>oversight</w:t>
      </w:r>
    </w:p>
    <w:p>
      <w:pPr>
        <w:pStyle w:val="BodyText"/>
        <w:spacing w:line="278" w:lineRule="auto" w:before="123"/>
        <w:ind w:left="647"/>
      </w:pPr>
      <w:r>
        <w:rPr>
          <w:color w:val="FFFFFF"/>
          <w:spacing w:val="-2"/>
          <w:w w:val="105"/>
        </w:rPr>
        <w:t>Ownership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asset-</w:t>
      </w:r>
      <w:r>
        <w:rPr>
          <w:color w:val="FFFFFF"/>
          <w:w w:val="105"/>
        </w:rPr>
        <w:t>manager reporting</w:t>
      </w:r>
    </w:p>
    <w:p>
      <w:pPr>
        <w:pStyle w:val="BodyText"/>
        <w:spacing w:line="278" w:lineRule="auto" w:before="75"/>
        <w:ind w:left="647"/>
      </w:pPr>
      <w:r>
        <w:rPr>
          <w:color w:val="FFFFFF"/>
          <w:spacing w:val="-2"/>
          <w:w w:val="105"/>
        </w:rPr>
        <w:t>Executive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committee leadership</w:t>
      </w:r>
    </w:p>
    <w:p>
      <w:pPr>
        <w:pStyle w:val="BodyText"/>
        <w:spacing w:line="268" w:lineRule="auto" w:before="89"/>
        <w:ind w:left="647"/>
      </w:pPr>
      <w:r>
        <w:rPr>
          <w:color w:val="FFFFFF"/>
          <w:w w:val="105"/>
        </w:rPr>
        <w:t>Marriott, Hilton, and </w:t>
      </w:r>
      <w:r>
        <w:rPr>
          <w:color w:val="FFFFFF"/>
          <w:spacing w:val="-2"/>
          <w:w w:val="105"/>
        </w:rPr>
        <w:t>InterContinental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brand standards</w:t>
      </w:r>
    </w:p>
    <w:p>
      <w:pPr>
        <w:pStyle w:val="BodyText"/>
        <w:spacing w:line="278" w:lineRule="auto" w:before="85"/>
        <w:ind w:left="647"/>
      </w:pPr>
      <w:r>
        <w:rPr>
          <w:color w:val="FFFFFF"/>
          <w:spacing w:val="-2"/>
          <w:w w:val="105"/>
        </w:rPr>
        <w:t>Crisis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business-continuity planning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040404"/>
        </w:rPr>
        <w:t>PROFESSIONAL</w:t>
      </w:r>
      <w:r>
        <w:rPr>
          <w:color w:val="040404"/>
          <w:spacing w:val="36"/>
        </w:rPr>
        <w:t> </w:t>
      </w:r>
      <w:r>
        <w:rPr>
          <w:color w:val="040404"/>
          <w:spacing w:val="-2"/>
        </w:rPr>
        <w:t>EXPERIENCE</w:t>
      </w:r>
    </w:p>
    <w:p>
      <w:pPr>
        <w:pStyle w:val="BodyText"/>
        <w:spacing w:before="171"/>
        <w:ind w:left="164"/>
      </w:pP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spacing w:before="18"/>
        <w:ind w:left="164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General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Manager,</w:t>
      </w:r>
      <w:r>
        <w:rPr>
          <w:b/>
          <w:spacing w:val="10"/>
          <w:w w:val="105"/>
          <w:sz w:val="18"/>
        </w:rPr>
        <w:t> </w:t>
      </w:r>
      <w:r>
        <w:rPr>
          <w:b/>
          <w:w w:val="105"/>
          <w:sz w:val="18"/>
        </w:rPr>
        <w:t>Willamette</w:t>
      </w:r>
      <w:r>
        <w:rPr>
          <w:b/>
          <w:spacing w:val="8"/>
          <w:w w:val="105"/>
          <w:sz w:val="18"/>
        </w:rPr>
        <w:t> </w:t>
      </w:r>
      <w:r>
        <w:rPr>
          <w:b/>
          <w:w w:val="105"/>
          <w:sz w:val="18"/>
        </w:rPr>
        <w:t>Crossing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Hotel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and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Spa,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Portland,</w:t>
      </w:r>
      <w:r>
        <w:rPr>
          <w:b/>
          <w:spacing w:val="10"/>
          <w:w w:val="105"/>
          <w:sz w:val="18"/>
        </w:rPr>
        <w:t> </w:t>
      </w:r>
      <w:r>
        <w:rPr>
          <w:b/>
          <w:spacing w:val="-5"/>
          <w:w w:val="105"/>
          <w:sz w:val="18"/>
        </w:rPr>
        <w:t>OR</w:t>
      </w:r>
    </w:p>
    <w:p>
      <w:pPr>
        <w:pStyle w:val="BodyText"/>
        <w:tabs>
          <w:tab w:pos="926" w:val="left" w:leader="none"/>
        </w:tabs>
        <w:spacing w:line="278" w:lineRule="auto" w:before="153"/>
        <w:ind w:right="252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Run full P&amp;L for a 286-room independent lifestyle hotel with 178 associates and</w:t>
      </w:r>
      <w:r>
        <w:rPr>
          <w:spacing w:val="33"/>
          <w:w w:val="105"/>
        </w:rPr>
        <w:t> </w:t>
      </w:r>
      <w:r>
        <w:rPr>
          <w:w w:val="105"/>
        </w:rPr>
        <w:t>an</w:t>
      </w:r>
      <w:r>
        <w:rPr>
          <w:spacing w:val="33"/>
          <w:w w:val="105"/>
        </w:rPr>
        <w:t> </w:t>
      </w:r>
      <w:r>
        <w:rPr>
          <w:w w:val="105"/>
        </w:rPr>
        <w:t>on-property</w:t>
      </w:r>
      <w:r>
        <w:rPr>
          <w:spacing w:val="33"/>
          <w:w w:val="105"/>
        </w:rPr>
        <w:t> </w:t>
      </w:r>
      <w:r>
        <w:rPr>
          <w:w w:val="105"/>
        </w:rPr>
        <w:t>spa,</w:t>
      </w:r>
      <w:r>
        <w:rPr>
          <w:spacing w:val="33"/>
          <w:w w:val="105"/>
        </w:rPr>
        <w:t> </w:t>
      </w:r>
      <w:r>
        <w:rPr>
          <w:w w:val="105"/>
        </w:rPr>
        <w:t>restaurant,</w:t>
      </w:r>
      <w:r>
        <w:rPr>
          <w:spacing w:val="33"/>
          <w:w w:val="105"/>
        </w:rPr>
        <w:t> </w:t>
      </w:r>
      <w:r>
        <w:rPr>
          <w:w w:val="105"/>
        </w:rPr>
        <w:t>and</w:t>
      </w:r>
      <w:r>
        <w:rPr>
          <w:spacing w:val="33"/>
          <w:w w:val="105"/>
        </w:rPr>
        <w:t> </w:t>
      </w:r>
      <w:r>
        <w:rPr>
          <w:w w:val="105"/>
        </w:rPr>
        <w:t>14,000</w:t>
      </w:r>
      <w:r>
        <w:rPr>
          <w:spacing w:val="33"/>
          <w:w w:val="105"/>
        </w:rPr>
        <w:t> </w:t>
      </w:r>
      <w:r>
        <w:rPr>
          <w:w w:val="105"/>
        </w:rPr>
        <w:t>sq</w:t>
      </w:r>
      <w:r>
        <w:rPr>
          <w:spacing w:val="33"/>
          <w:w w:val="105"/>
        </w:rPr>
        <w:t> </w:t>
      </w:r>
      <w:r>
        <w:rPr>
          <w:w w:val="105"/>
        </w:rPr>
        <w:t>ft</w:t>
      </w:r>
      <w:r>
        <w:rPr>
          <w:spacing w:val="33"/>
          <w:w w:val="105"/>
        </w:rPr>
        <w:t> </w:t>
      </w:r>
      <w:r>
        <w:rPr>
          <w:w w:val="105"/>
        </w:rPr>
        <w:t>of</w:t>
      </w:r>
      <w:r>
        <w:rPr>
          <w:spacing w:val="33"/>
          <w:w w:val="105"/>
        </w:rPr>
        <w:t> </w:t>
      </w:r>
      <w:r>
        <w:rPr>
          <w:w w:val="105"/>
        </w:rPr>
        <w:t>event</w:t>
      </w:r>
      <w:r>
        <w:rPr>
          <w:spacing w:val="33"/>
          <w:w w:val="105"/>
        </w:rPr>
        <w:t> </w:t>
      </w:r>
      <w:r>
        <w:rPr>
          <w:w w:val="105"/>
        </w:rPr>
        <w:t>space.</w:t>
      </w:r>
    </w:p>
    <w:p>
      <w:pPr>
        <w:pStyle w:val="BodyText"/>
        <w:tabs>
          <w:tab w:pos="926" w:val="left" w:leader="none"/>
        </w:tabs>
        <w:spacing w:line="261" w:lineRule="auto" w:before="89"/>
        <w:ind w:right="435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Grew RevPAR from $147 to $203 over three fiscal years through repositioning,</w:t>
      </w:r>
      <w:r>
        <w:rPr>
          <w:spacing w:val="27"/>
          <w:w w:val="105"/>
        </w:rPr>
        <w:t> </w:t>
      </w:r>
      <w:r>
        <w:rPr>
          <w:w w:val="105"/>
        </w:rPr>
        <w:t>direct-booking</w:t>
      </w:r>
      <w:r>
        <w:rPr>
          <w:spacing w:val="27"/>
          <w:w w:val="105"/>
        </w:rPr>
        <w:t> </w:t>
      </w:r>
      <w:r>
        <w:rPr>
          <w:w w:val="105"/>
        </w:rPr>
        <w:t>investment,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a</w:t>
      </w:r>
      <w:r>
        <w:rPr>
          <w:spacing w:val="27"/>
          <w:w w:val="105"/>
        </w:rPr>
        <w:t> </w:t>
      </w:r>
      <w:r>
        <w:rPr>
          <w:w w:val="105"/>
        </w:rPr>
        <w:t>rebuilt</w:t>
      </w:r>
      <w:r>
        <w:rPr>
          <w:spacing w:val="27"/>
          <w:w w:val="105"/>
        </w:rPr>
        <w:t> </w:t>
      </w:r>
      <w:r>
        <w:rPr>
          <w:w w:val="105"/>
        </w:rPr>
        <w:t>group</w:t>
      </w:r>
      <w:r>
        <w:rPr>
          <w:spacing w:val="27"/>
          <w:w w:val="105"/>
        </w:rPr>
        <w:t> </w:t>
      </w:r>
      <w:r>
        <w:rPr>
          <w:w w:val="105"/>
        </w:rPr>
        <w:t>sales</w:t>
      </w:r>
      <w:r>
        <w:rPr>
          <w:spacing w:val="27"/>
          <w:w w:val="105"/>
        </w:rPr>
        <w:t> </w:t>
      </w:r>
      <w:r>
        <w:rPr>
          <w:w w:val="105"/>
        </w:rPr>
        <w:t>team.</w:t>
      </w:r>
    </w:p>
    <w:p>
      <w:pPr>
        <w:pStyle w:val="BodyText"/>
        <w:tabs>
          <w:tab w:pos="926" w:val="left" w:leader="none"/>
        </w:tabs>
        <w:spacing w:line="278" w:lineRule="auto" w:before="104"/>
        <w:ind w:right="252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Led post-pandemic reopening in phases, restoring full inventory eight weeks</w:t>
      </w:r>
      <w:r>
        <w:rPr>
          <w:spacing w:val="40"/>
          <w:w w:val="105"/>
        </w:rPr>
        <w:t> </w:t>
      </w:r>
      <w:r>
        <w:rPr>
          <w:w w:val="105"/>
        </w:rPr>
        <w:t>ahead of ownership plan.</w:t>
      </w:r>
    </w:p>
    <w:p>
      <w:pPr>
        <w:pStyle w:val="BodyText"/>
        <w:tabs>
          <w:tab w:pos="926" w:val="left" w:leader="none"/>
        </w:tabs>
        <w:spacing w:line="278" w:lineRule="auto" w:before="75"/>
        <w:ind w:right="581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Renegotiated the online travel agency contract mix and shifted booking</w:t>
      </w:r>
      <w:r>
        <w:rPr>
          <w:spacing w:val="40"/>
          <w:w w:val="105"/>
        </w:rPr>
        <w:t> </w:t>
      </w:r>
      <w:r>
        <w:rPr>
          <w:w w:val="105"/>
        </w:rPr>
        <w:t>channel share toward direct by roughly 11 points over 24 months.</w:t>
      </w:r>
    </w:p>
    <w:p>
      <w:pPr>
        <w:pStyle w:val="BodyText"/>
        <w:tabs>
          <w:tab w:pos="926" w:val="left" w:leader="none"/>
        </w:tabs>
        <w:spacing w:line="261" w:lineRule="auto" w:before="90"/>
        <w:ind w:right="435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Sit on the ownership group's brand-standards committee and mentor two GMs within the portfolio.</w:t>
      </w:r>
    </w:p>
    <w:p>
      <w:pPr>
        <w:pStyle w:val="BodyText"/>
        <w:spacing w:before="149"/>
        <w:ind w:left="164"/>
      </w:pPr>
      <w:r>
        <w:rPr>
          <w:w w:val="105"/>
        </w:rPr>
        <w:t>2016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2020</w:t>
      </w:r>
    </w:p>
    <w:p>
      <w:pPr>
        <w:spacing w:before="18"/>
        <w:ind w:left="164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Hotel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Manager,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Cedar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Sound</w:t>
      </w:r>
      <w:r>
        <w:rPr>
          <w:b/>
          <w:spacing w:val="8"/>
          <w:w w:val="105"/>
          <w:sz w:val="18"/>
        </w:rPr>
        <w:t> </w:t>
      </w:r>
      <w:r>
        <w:rPr>
          <w:b/>
          <w:w w:val="105"/>
          <w:sz w:val="18"/>
        </w:rPr>
        <w:t>Resort,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Bellingham,</w:t>
      </w:r>
      <w:r>
        <w:rPr>
          <w:b/>
          <w:spacing w:val="9"/>
          <w:w w:val="105"/>
          <w:sz w:val="18"/>
        </w:rPr>
        <w:t> </w:t>
      </w:r>
      <w:r>
        <w:rPr>
          <w:b/>
          <w:spacing w:val="-5"/>
          <w:w w:val="105"/>
          <w:sz w:val="18"/>
        </w:rPr>
        <w:t>WA</w:t>
      </w:r>
    </w:p>
    <w:p>
      <w:pPr>
        <w:pStyle w:val="BodyText"/>
        <w:tabs>
          <w:tab w:pos="926" w:val="left" w:leader="none"/>
        </w:tabs>
        <w:spacing w:line="278" w:lineRule="auto" w:before="153"/>
        <w:ind w:right="252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Second-in-command at a 340-room resort property; led rooms, F&amp;B outlets, and spa through a $12M soft-goods renovation.</w:t>
      </w:r>
    </w:p>
    <w:p>
      <w:pPr>
        <w:pStyle w:val="BodyText"/>
        <w:tabs>
          <w:tab w:pos="926" w:val="left" w:leader="none"/>
        </w:tabs>
        <w:spacing w:line="261" w:lineRule="auto" w:before="89"/>
        <w:ind w:right="222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Held</w:t>
      </w:r>
      <w:r>
        <w:rPr>
          <w:spacing w:val="23"/>
          <w:w w:val="105"/>
        </w:rPr>
        <w:t> </w:t>
      </w:r>
      <w:r>
        <w:rPr>
          <w:w w:val="105"/>
        </w:rPr>
        <w:t>guest</w:t>
      </w:r>
      <w:r>
        <w:rPr>
          <w:spacing w:val="23"/>
          <w:w w:val="105"/>
        </w:rPr>
        <w:t> </w:t>
      </w:r>
      <w:r>
        <w:rPr>
          <w:w w:val="105"/>
        </w:rPr>
        <w:t>satisfaction</w:t>
      </w:r>
      <w:r>
        <w:rPr>
          <w:spacing w:val="23"/>
          <w:w w:val="105"/>
        </w:rPr>
        <w:t> </w:t>
      </w:r>
      <w:r>
        <w:rPr>
          <w:w w:val="105"/>
        </w:rPr>
        <w:t>scores</w:t>
      </w:r>
      <w:r>
        <w:rPr>
          <w:spacing w:val="23"/>
          <w:w w:val="105"/>
        </w:rPr>
        <w:t> </w:t>
      </w:r>
      <w:r>
        <w:rPr>
          <w:w w:val="105"/>
        </w:rPr>
        <w:t>above</w:t>
      </w:r>
      <w:r>
        <w:rPr>
          <w:spacing w:val="23"/>
          <w:w w:val="105"/>
        </w:rPr>
        <w:t> </w:t>
      </w:r>
      <w:r>
        <w:rPr>
          <w:w w:val="105"/>
        </w:rPr>
        <w:t>the</w:t>
      </w:r>
      <w:r>
        <w:rPr>
          <w:spacing w:val="23"/>
          <w:w w:val="105"/>
        </w:rPr>
        <w:t> </w:t>
      </w:r>
      <w:r>
        <w:rPr>
          <w:w w:val="105"/>
        </w:rPr>
        <w:t>brand's</w:t>
      </w:r>
      <w:r>
        <w:rPr>
          <w:spacing w:val="23"/>
          <w:w w:val="105"/>
        </w:rPr>
        <w:t> </w:t>
      </w:r>
      <w:r>
        <w:rPr>
          <w:w w:val="105"/>
        </w:rPr>
        <w:t>regional</w:t>
      </w:r>
      <w:r>
        <w:rPr>
          <w:spacing w:val="23"/>
          <w:w w:val="105"/>
        </w:rPr>
        <w:t> </w:t>
      </w:r>
      <w:r>
        <w:rPr>
          <w:w w:val="105"/>
        </w:rPr>
        <w:t>benchmark</w:t>
      </w:r>
      <w:r>
        <w:rPr>
          <w:spacing w:val="23"/>
          <w:w w:val="105"/>
        </w:rPr>
        <w:t> </w:t>
      </w:r>
      <w:r>
        <w:rPr>
          <w:w w:val="105"/>
        </w:rPr>
        <w:t>in</w:t>
      </w:r>
      <w:r>
        <w:rPr>
          <w:spacing w:val="23"/>
          <w:w w:val="105"/>
        </w:rPr>
        <w:t> </w:t>
      </w:r>
      <w:r>
        <w:rPr>
          <w:w w:val="105"/>
        </w:rPr>
        <w:t>14 of 16 quarters.</w:t>
      </w:r>
    </w:p>
    <w:p>
      <w:pPr>
        <w:pStyle w:val="BodyText"/>
        <w:tabs>
          <w:tab w:pos="926" w:val="left" w:leader="none"/>
        </w:tabs>
        <w:spacing w:line="278" w:lineRule="auto" w:before="104"/>
        <w:ind w:right="581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Restructured the housekeeping labor model and reduced hours per occupied</w:t>
      </w:r>
      <w:r>
        <w:rPr>
          <w:spacing w:val="21"/>
          <w:w w:val="105"/>
        </w:rPr>
        <w:t> </w:t>
      </w:r>
      <w:r>
        <w:rPr>
          <w:w w:val="105"/>
        </w:rPr>
        <w:t>room</w:t>
      </w:r>
      <w:r>
        <w:rPr>
          <w:spacing w:val="20"/>
          <w:w w:val="105"/>
        </w:rPr>
        <w:t> </w:t>
      </w:r>
      <w:r>
        <w:rPr>
          <w:w w:val="105"/>
        </w:rPr>
        <w:t>by</w:t>
      </w:r>
      <w:r>
        <w:rPr>
          <w:spacing w:val="21"/>
          <w:w w:val="105"/>
        </w:rPr>
        <w:t> </w:t>
      </w:r>
      <w:r>
        <w:rPr>
          <w:w w:val="105"/>
        </w:rPr>
        <w:t>roughly</w:t>
      </w:r>
      <w:r>
        <w:rPr>
          <w:spacing w:val="21"/>
          <w:w w:val="105"/>
        </w:rPr>
        <w:t> </w:t>
      </w:r>
      <w:r>
        <w:rPr>
          <w:w w:val="105"/>
        </w:rPr>
        <w:t>8</w:t>
      </w:r>
      <w:r>
        <w:rPr>
          <w:spacing w:val="21"/>
          <w:w w:val="105"/>
        </w:rPr>
        <w:t> </w:t>
      </w:r>
      <w:r>
        <w:rPr>
          <w:w w:val="105"/>
        </w:rPr>
        <w:t>minutes</w:t>
      </w:r>
      <w:r>
        <w:rPr>
          <w:spacing w:val="21"/>
          <w:w w:val="105"/>
        </w:rPr>
        <w:t> </w:t>
      </w:r>
      <w:r>
        <w:rPr>
          <w:w w:val="105"/>
        </w:rPr>
        <w:t>with</w:t>
      </w:r>
      <w:r>
        <w:rPr>
          <w:spacing w:val="21"/>
          <w:w w:val="105"/>
        </w:rPr>
        <w:t> </w:t>
      </w:r>
      <w:r>
        <w:rPr>
          <w:w w:val="105"/>
        </w:rPr>
        <w:t>no</w:t>
      </w:r>
      <w:r>
        <w:rPr>
          <w:spacing w:val="21"/>
          <w:w w:val="105"/>
        </w:rPr>
        <w:t> </w:t>
      </w:r>
      <w:r>
        <w:rPr>
          <w:w w:val="105"/>
        </w:rPr>
        <w:t>cleanliness</w:t>
      </w:r>
      <w:r>
        <w:rPr>
          <w:spacing w:val="21"/>
          <w:w w:val="105"/>
        </w:rPr>
        <w:t> </w:t>
      </w:r>
      <w:r>
        <w:rPr>
          <w:w w:val="105"/>
        </w:rPr>
        <w:t>score</w:t>
      </w:r>
      <w:r>
        <w:rPr>
          <w:spacing w:val="21"/>
          <w:w w:val="105"/>
        </w:rPr>
        <w:t> </w:t>
      </w:r>
      <w:r>
        <w:rPr>
          <w:w w:val="105"/>
        </w:rPr>
        <w:t>decline.</w:t>
      </w:r>
    </w:p>
    <w:p>
      <w:pPr>
        <w:pStyle w:val="BodyText"/>
        <w:tabs>
          <w:tab w:pos="926" w:val="left" w:leader="none"/>
        </w:tabs>
        <w:spacing w:line="278" w:lineRule="auto" w:before="75"/>
        <w:ind w:right="1051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Coached the director of sales through a full team rebuild after three concurrent departures.</w:t>
      </w:r>
    </w:p>
    <w:p>
      <w:pPr>
        <w:pStyle w:val="BodyText"/>
        <w:tabs>
          <w:tab w:pos="926" w:val="left" w:leader="none"/>
        </w:tabs>
        <w:spacing w:line="261" w:lineRule="auto" w:before="90"/>
        <w:ind w:right="1051" w:hanging="292"/>
      </w:pPr>
      <w:r>
        <w:rPr>
          <w:position w:val="3"/>
        </w:rPr>
        <w:drawing>
          <wp:inline distT="0" distB="0" distL="0" distR="0">
            <wp:extent cx="47625" cy="3809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Acted as general manager on assignment for six months during a leadership transition.</w:t>
      </w:r>
    </w:p>
    <w:p>
      <w:pPr>
        <w:pStyle w:val="BodyText"/>
        <w:spacing w:before="134"/>
        <w:ind w:left="164"/>
      </w:pPr>
      <w:r>
        <w:rPr>
          <w:w w:val="105"/>
        </w:rPr>
        <w:t>2013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2016</w:t>
      </w:r>
    </w:p>
    <w:p>
      <w:pPr>
        <w:spacing w:before="33"/>
        <w:ind w:left="164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Director</w:t>
      </w:r>
      <w:r>
        <w:rPr>
          <w:b/>
          <w:spacing w:val="11"/>
          <w:w w:val="105"/>
          <w:sz w:val="18"/>
        </w:rPr>
        <w:t> </w:t>
      </w:r>
      <w:r>
        <w:rPr>
          <w:b/>
          <w:w w:val="105"/>
          <w:sz w:val="18"/>
        </w:rPr>
        <w:t>of</w:t>
      </w:r>
      <w:r>
        <w:rPr>
          <w:b/>
          <w:spacing w:val="12"/>
          <w:w w:val="105"/>
          <w:sz w:val="18"/>
        </w:rPr>
        <w:t> </w:t>
      </w:r>
      <w:r>
        <w:rPr>
          <w:b/>
          <w:w w:val="105"/>
          <w:sz w:val="18"/>
        </w:rPr>
        <w:t>Operations,</w:t>
      </w:r>
      <w:r>
        <w:rPr>
          <w:b/>
          <w:spacing w:val="11"/>
          <w:w w:val="105"/>
          <w:sz w:val="18"/>
        </w:rPr>
        <w:t> </w:t>
      </w:r>
      <w:r>
        <w:rPr>
          <w:b/>
          <w:w w:val="105"/>
          <w:sz w:val="18"/>
        </w:rPr>
        <w:t>Bayline</w:t>
      </w:r>
      <w:r>
        <w:rPr>
          <w:b/>
          <w:spacing w:val="11"/>
          <w:w w:val="105"/>
          <w:sz w:val="18"/>
        </w:rPr>
        <w:t> </w:t>
      </w:r>
      <w:r>
        <w:rPr>
          <w:b/>
          <w:w w:val="105"/>
          <w:sz w:val="18"/>
        </w:rPr>
        <w:t>Regency</w:t>
      </w:r>
      <w:r>
        <w:rPr>
          <w:b/>
          <w:spacing w:val="10"/>
          <w:w w:val="105"/>
          <w:sz w:val="18"/>
        </w:rPr>
        <w:t> </w:t>
      </w:r>
      <w:r>
        <w:rPr>
          <w:b/>
          <w:w w:val="105"/>
          <w:sz w:val="18"/>
        </w:rPr>
        <w:t>Hotels</w:t>
      </w:r>
      <w:r>
        <w:rPr>
          <w:b/>
          <w:spacing w:val="10"/>
          <w:w w:val="105"/>
          <w:sz w:val="18"/>
        </w:rPr>
        <w:t> </w:t>
      </w:r>
      <w:r>
        <w:rPr>
          <w:b/>
          <w:w w:val="105"/>
          <w:sz w:val="18"/>
        </w:rPr>
        <w:t>(portfolio</w:t>
      </w:r>
      <w:r>
        <w:rPr>
          <w:b/>
          <w:spacing w:val="11"/>
          <w:w w:val="105"/>
          <w:sz w:val="18"/>
        </w:rPr>
        <w:t> </w:t>
      </w:r>
      <w:r>
        <w:rPr>
          <w:b/>
          <w:w w:val="105"/>
          <w:sz w:val="18"/>
        </w:rPr>
        <w:t>role),</w:t>
      </w:r>
      <w:r>
        <w:rPr>
          <w:b/>
          <w:spacing w:val="11"/>
          <w:w w:val="105"/>
          <w:sz w:val="18"/>
        </w:rPr>
        <w:t> </w:t>
      </w:r>
      <w:r>
        <w:rPr>
          <w:b/>
          <w:w w:val="105"/>
          <w:sz w:val="18"/>
        </w:rPr>
        <w:t>San</w:t>
      </w:r>
      <w:r>
        <w:rPr>
          <w:b/>
          <w:spacing w:val="11"/>
          <w:w w:val="105"/>
          <w:sz w:val="18"/>
        </w:rPr>
        <w:t> </w:t>
      </w:r>
      <w:r>
        <w:rPr>
          <w:b/>
          <w:w w:val="105"/>
          <w:sz w:val="18"/>
        </w:rPr>
        <w:t>Diego,</w:t>
      </w:r>
      <w:r>
        <w:rPr>
          <w:b/>
          <w:spacing w:val="11"/>
          <w:w w:val="105"/>
          <w:sz w:val="18"/>
        </w:rPr>
        <w:t> </w:t>
      </w:r>
      <w:r>
        <w:rPr>
          <w:b/>
          <w:spacing w:val="-5"/>
          <w:w w:val="105"/>
          <w:sz w:val="18"/>
        </w:rPr>
        <w:t>CA</w:t>
      </w:r>
    </w:p>
    <w:p>
      <w:pPr>
        <w:pStyle w:val="BodyText"/>
        <w:tabs>
          <w:tab w:pos="926" w:val="left" w:leader="none"/>
        </w:tabs>
        <w:spacing w:line="278" w:lineRule="auto" w:before="153"/>
        <w:ind w:right="194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Oversaw</w:t>
      </w:r>
      <w:r>
        <w:rPr>
          <w:spacing w:val="22"/>
          <w:w w:val="105"/>
        </w:rPr>
        <w:t> </w:t>
      </w:r>
      <w:r>
        <w:rPr>
          <w:w w:val="105"/>
        </w:rPr>
        <w:t>operations</w:t>
      </w:r>
      <w:r>
        <w:rPr>
          <w:spacing w:val="22"/>
          <w:w w:val="105"/>
        </w:rPr>
        <w:t> </w:t>
      </w:r>
      <w:r>
        <w:rPr>
          <w:w w:val="105"/>
        </w:rPr>
        <w:t>across</w:t>
      </w:r>
      <w:r>
        <w:rPr>
          <w:spacing w:val="22"/>
          <w:w w:val="105"/>
        </w:rPr>
        <w:t> </w:t>
      </w:r>
      <w:r>
        <w:rPr>
          <w:w w:val="105"/>
        </w:rPr>
        <w:t>three</w:t>
      </w:r>
      <w:r>
        <w:rPr>
          <w:spacing w:val="22"/>
          <w:w w:val="105"/>
        </w:rPr>
        <w:t> </w:t>
      </w:r>
      <w:r>
        <w:rPr>
          <w:w w:val="105"/>
        </w:rPr>
        <w:t>branded</w:t>
      </w:r>
      <w:r>
        <w:rPr>
          <w:spacing w:val="22"/>
          <w:w w:val="105"/>
        </w:rPr>
        <w:t> </w:t>
      </w:r>
      <w:r>
        <w:rPr>
          <w:w w:val="105"/>
        </w:rPr>
        <w:t>properties</w:t>
      </w:r>
      <w:r>
        <w:rPr>
          <w:spacing w:val="22"/>
          <w:w w:val="105"/>
        </w:rPr>
        <w:t> </w:t>
      </w:r>
      <w:r>
        <w:rPr>
          <w:w w:val="105"/>
        </w:rPr>
        <w:t>totaling</w:t>
      </w:r>
      <w:r>
        <w:rPr>
          <w:spacing w:val="22"/>
          <w:w w:val="105"/>
        </w:rPr>
        <w:t> </w:t>
      </w:r>
      <w:r>
        <w:rPr>
          <w:w w:val="105"/>
        </w:rPr>
        <w:t>812</w:t>
      </w:r>
      <w:r>
        <w:rPr>
          <w:spacing w:val="22"/>
          <w:w w:val="105"/>
        </w:rPr>
        <w:t> </w:t>
      </w:r>
      <w:r>
        <w:rPr>
          <w:w w:val="105"/>
        </w:rPr>
        <w:t>rooms</w:t>
      </w:r>
      <w:r>
        <w:rPr>
          <w:spacing w:val="22"/>
          <w:w w:val="105"/>
        </w:rPr>
        <w:t> </w:t>
      </w:r>
      <w:r>
        <w:rPr>
          <w:w w:val="105"/>
        </w:rPr>
        <w:t>for a regional ownership group.</w:t>
      </w:r>
    </w:p>
    <w:p>
      <w:pPr>
        <w:pStyle w:val="BodyText"/>
        <w:tabs>
          <w:tab w:pos="926" w:val="left" w:leader="none"/>
        </w:tabs>
        <w:spacing w:line="278" w:lineRule="auto" w:before="74"/>
        <w:ind w:right="667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Standardized night audit, cash handling, and card-security processes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36"/>
          <w:w w:val="105"/>
        </w:rPr>
        <w:t> </w:t>
      </w:r>
      <w:r>
        <w:rPr>
          <w:w w:val="105"/>
        </w:rPr>
        <w:t>the</w:t>
      </w:r>
      <w:r>
        <w:rPr>
          <w:spacing w:val="36"/>
          <w:w w:val="105"/>
        </w:rPr>
        <w:t> </w:t>
      </w:r>
      <w:r>
        <w:rPr>
          <w:w w:val="105"/>
        </w:rPr>
        <w:t>portfolio,</w:t>
      </w:r>
      <w:r>
        <w:rPr>
          <w:spacing w:val="36"/>
          <w:w w:val="105"/>
        </w:rPr>
        <w:t> </w:t>
      </w:r>
      <w:r>
        <w:rPr>
          <w:w w:val="105"/>
        </w:rPr>
        <w:t>closing</w:t>
      </w:r>
      <w:r>
        <w:rPr>
          <w:spacing w:val="36"/>
          <w:w w:val="105"/>
        </w:rPr>
        <w:t> </w:t>
      </w:r>
      <w:r>
        <w:rPr>
          <w:w w:val="105"/>
        </w:rPr>
        <w:t>22</w:t>
      </w:r>
      <w:r>
        <w:rPr>
          <w:spacing w:val="36"/>
          <w:w w:val="105"/>
        </w:rPr>
        <w:t> </w:t>
      </w:r>
      <w:r>
        <w:rPr>
          <w:w w:val="105"/>
        </w:rPr>
        <w:t>open</w:t>
      </w:r>
      <w:r>
        <w:rPr>
          <w:spacing w:val="36"/>
          <w:w w:val="105"/>
        </w:rPr>
        <w:t> </w:t>
      </w:r>
      <w:r>
        <w:rPr>
          <w:w w:val="105"/>
        </w:rPr>
        <w:t>audit</w:t>
      </w:r>
      <w:r>
        <w:rPr>
          <w:spacing w:val="36"/>
          <w:w w:val="105"/>
        </w:rPr>
        <w:t> </w:t>
      </w:r>
      <w:r>
        <w:rPr>
          <w:w w:val="105"/>
        </w:rPr>
        <w:t>findings</w:t>
      </w:r>
      <w:r>
        <w:rPr>
          <w:spacing w:val="36"/>
          <w:w w:val="105"/>
        </w:rPr>
        <w:t> </w:t>
      </w:r>
      <w:r>
        <w:rPr>
          <w:w w:val="105"/>
        </w:rPr>
        <w:t>in</w:t>
      </w:r>
      <w:r>
        <w:rPr>
          <w:spacing w:val="36"/>
          <w:w w:val="105"/>
        </w:rPr>
        <w:t> </w:t>
      </w:r>
      <w:r>
        <w:rPr>
          <w:w w:val="105"/>
        </w:rPr>
        <w:t>year</w:t>
      </w:r>
      <w:r>
        <w:rPr>
          <w:spacing w:val="36"/>
          <w:w w:val="105"/>
        </w:rPr>
        <w:t> </w:t>
      </w:r>
      <w:r>
        <w:rPr>
          <w:w w:val="105"/>
        </w:rPr>
        <w:t>one.</w:t>
      </w:r>
    </w:p>
    <w:p>
      <w:pPr>
        <w:pStyle w:val="BodyText"/>
        <w:tabs>
          <w:tab w:pos="926" w:val="left" w:leader="none"/>
        </w:tabs>
        <w:spacing w:line="261" w:lineRule="auto" w:before="90"/>
        <w:ind w:right="252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Led the pre-opening operations plan for the group's newest 210-room build,</w:t>
      </w:r>
      <w:r>
        <w:rPr>
          <w:spacing w:val="40"/>
          <w:w w:val="105"/>
        </w:rPr>
        <w:t> </w:t>
      </w:r>
      <w:r>
        <w:rPr>
          <w:w w:val="105"/>
        </w:rPr>
        <w:t>hiring the full rooms and F&amp;B leadership team.</w:t>
      </w:r>
    </w:p>
    <w:p>
      <w:pPr>
        <w:pStyle w:val="BodyText"/>
        <w:tabs>
          <w:tab w:pos="926" w:val="left" w:leader="none"/>
        </w:tabs>
        <w:spacing w:line="278" w:lineRule="auto" w:before="104"/>
        <w:ind w:right="346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 portfolio-wide guest-injury incidents through a rebuilt safety and</w:t>
      </w:r>
      <w:r>
        <w:rPr>
          <w:spacing w:val="40"/>
          <w:w w:val="105"/>
        </w:rPr>
        <w:t> </w:t>
      </w:r>
      <w:r>
        <w:rPr>
          <w:w w:val="105"/>
        </w:rPr>
        <w:t>chemical-handling training program.</w:t>
      </w:r>
    </w:p>
    <w:p>
      <w:pPr>
        <w:pStyle w:val="BodyText"/>
        <w:spacing w:before="120"/>
        <w:ind w:left="164"/>
      </w:pPr>
      <w:r>
        <w:rPr>
          <w:w w:val="105"/>
        </w:rPr>
        <w:t>2010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2013</w:t>
      </w:r>
    </w:p>
    <w:p>
      <w:pPr>
        <w:spacing w:before="18"/>
        <w:ind w:left="164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Front</w:t>
      </w:r>
      <w:r>
        <w:rPr>
          <w:b/>
          <w:spacing w:val="8"/>
          <w:w w:val="105"/>
          <w:sz w:val="18"/>
        </w:rPr>
        <w:t> </w:t>
      </w:r>
      <w:r>
        <w:rPr>
          <w:b/>
          <w:w w:val="105"/>
          <w:sz w:val="18"/>
        </w:rPr>
        <w:t>Office</w:t>
      </w:r>
      <w:r>
        <w:rPr>
          <w:b/>
          <w:spacing w:val="8"/>
          <w:w w:val="105"/>
          <w:sz w:val="18"/>
        </w:rPr>
        <w:t> </w:t>
      </w:r>
      <w:r>
        <w:rPr>
          <w:b/>
          <w:w w:val="105"/>
          <w:sz w:val="18"/>
        </w:rPr>
        <w:t>Manager,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Bayline</w:t>
      </w:r>
      <w:r>
        <w:rPr>
          <w:b/>
          <w:spacing w:val="8"/>
          <w:w w:val="105"/>
          <w:sz w:val="18"/>
        </w:rPr>
        <w:t> </w:t>
      </w:r>
      <w:r>
        <w:rPr>
          <w:b/>
          <w:w w:val="105"/>
          <w:sz w:val="18"/>
        </w:rPr>
        <w:t>Harbor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Hotel,</w:t>
      </w:r>
      <w:r>
        <w:rPr>
          <w:b/>
          <w:spacing w:val="9"/>
          <w:w w:val="105"/>
          <w:sz w:val="18"/>
        </w:rPr>
        <w:t> </w:t>
      </w:r>
      <w:r>
        <w:rPr>
          <w:b/>
          <w:w w:val="105"/>
          <w:sz w:val="18"/>
        </w:rPr>
        <w:t>San</w:t>
      </w:r>
      <w:r>
        <w:rPr>
          <w:b/>
          <w:spacing w:val="8"/>
          <w:w w:val="105"/>
          <w:sz w:val="18"/>
        </w:rPr>
        <w:t> </w:t>
      </w:r>
      <w:r>
        <w:rPr>
          <w:b/>
          <w:w w:val="105"/>
          <w:sz w:val="18"/>
        </w:rPr>
        <w:t>Diego,</w:t>
      </w:r>
      <w:r>
        <w:rPr>
          <w:b/>
          <w:spacing w:val="9"/>
          <w:w w:val="105"/>
          <w:sz w:val="18"/>
        </w:rPr>
        <w:t> </w:t>
      </w:r>
      <w:r>
        <w:rPr>
          <w:b/>
          <w:spacing w:val="-5"/>
          <w:w w:val="105"/>
          <w:sz w:val="18"/>
        </w:rPr>
        <w:t>CA</w:t>
      </w:r>
    </w:p>
    <w:p>
      <w:pPr>
        <w:spacing w:after="0"/>
        <w:jc w:val="left"/>
        <w:rPr>
          <w:b/>
          <w:sz w:val="18"/>
        </w:rPr>
        <w:sectPr>
          <w:type w:val="continuous"/>
          <w:pgSz w:w="11920" w:h="16860"/>
          <w:pgMar w:top="0" w:bottom="0" w:left="283" w:right="283"/>
          <w:cols w:num="2" w:equalWidth="0">
            <w:col w:w="3128" w:space="573"/>
            <w:col w:w="7653"/>
          </w:cols>
        </w:sectPr>
      </w:pPr>
    </w:p>
    <w:p>
      <w:pPr>
        <w:pStyle w:val="ListParagraph"/>
        <w:numPr>
          <w:ilvl w:val="0"/>
          <w:numId w:val="1"/>
        </w:numPr>
        <w:tabs>
          <w:tab w:pos="4628" w:val="left" w:leader="none"/>
        </w:tabs>
        <w:spacing w:line="261" w:lineRule="auto" w:before="168" w:after="0"/>
        <w:ind w:left="4628" w:right="366" w:hanging="292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14112">
                <wp:simplePos x="0" y="0"/>
                <wp:positionH relativeFrom="page">
                  <wp:posOffset>76187</wp:posOffset>
                </wp:positionH>
                <wp:positionV relativeFrom="page">
                  <wp:posOffset>0</wp:posOffset>
                </wp:positionV>
                <wp:extent cx="2286000" cy="107061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2860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1070610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286000" y="10706087"/>
                              </a:lnTo>
                              <a:lnTo>
                                <a:pt x="2286000" y="8096250"/>
                              </a:lnTo>
                              <a:lnTo>
                                <a:pt x="2286000" y="2609850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78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.999pt;margin-top:-.000035pt;width:180pt;height:843pt;mso-position-horizontal-relative:page;mso-position-vertical-relative:page;z-index:-15802368" id="docshape1" coordorigin="120,0" coordsize="3600,16860" path="m3720,0l120,0,120,4110,120,12750,120,16860,3720,16860,3720,12750,3720,4110,3720,0xe" filled="true" fillcolor="#6b789c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14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476499" y="0"/>
                            <a:ext cx="50920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2295525">
                                <a:moveTo>
                                  <a:pt x="0" y="2295524"/>
                                </a:moveTo>
                                <a:lnTo>
                                  <a:pt x="5091683" y="2295524"/>
                                </a:lnTo>
                                <a:lnTo>
                                  <a:pt x="5091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789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476500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295525">
                                <a:moveTo>
                                  <a:pt x="2476499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476500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295525">
                                <a:moveTo>
                                  <a:pt x="2476499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789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6199" y="552536"/>
                            <a:ext cx="2286000" cy="982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9829800">
                                <a:moveTo>
                                  <a:pt x="2285999" y="9829713"/>
                                </a:moveTo>
                                <a:lnTo>
                                  <a:pt x="0" y="9829713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19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98297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78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04787" y="70961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8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40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6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1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29"/>
                                </a:lnTo>
                                <a:lnTo>
                                  <a:pt x="1578518" y="1858065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2"/>
                                </a:lnTo>
                                <a:lnTo>
                                  <a:pt x="450305" y="1858066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1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6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76834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004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39719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400037" y="4810124"/>
                            <a:ext cx="47625" cy="3305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305175">
                                <a:moveTo>
                                  <a:pt x="47625" y="3278022"/>
                                </a:moveTo>
                                <a:lnTo>
                                  <a:pt x="27165" y="3257550"/>
                                </a:lnTo>
                                <a:lnTo>
                                  <a:pt x="20472" y="3257550"/>
                                </a:lnTo>
                                <a:lnTo>
                                  <a:pt x="0" y="3278022"/>
                                </a:lnTo>
                                <a:lnTo>
                                  <a:pt x="0" y="3281591"/>
                                </a:lnTo>
                                <a:lnTo>
                                  <a:pt x="0" y="3284715"/>
                                </a:lnTo>
                                <a:lnTo>
                                  <a:pt x="20472" y="3305175"/>
                                </a:lnTo>
                                <a:lnTo>
                                  <a:pt x="27165" y="3305175"/>
                                </a:lnTo>
                                <a:lnTo>
                                  <a:pt x="47625" y="3284715"/>
                                </a:lnTo>
                                <a:lnTo>
                                  <a:pt x="47625" y="3278022"/>
                                </a:lnTo>
                                <a:close/>
                              </a:path>
                              <a:path w="47625" h="3305175">
                                <a:moveTo>
                                  <a:pt x="47625" y="2778785"/>
                                </a:moveTo>
                                <a:lnTo>
                                  <a:pt x="31102" y="2762250"/>
                                </a:lnTo>
                                <a:lnTo>
                                  <a:pt x="16535" y="2762250"/>
                                </a:lnTo>
                                <a:lnTo>
                                  <a:pt x="0" y="2778785"/>
                                </a:lnTo>
                                <a:lnTo>
                                  <a:pt x="0" y="2781300"/>
                                </a:lnTo>
                                <a:lnTo>
                                  <a:pt x="0" y="2783827"/>
                                </a:lnTo>
                                <a:lnTo>
                                  <a:pt x="16535" y="2800350"/>
                                </a:lnTo>
                                <a:lnTo>
                                  <a:pt x="31102" y="2800350"/>
                                </a:lnTo>
                                <a:lnTo>
                                  <a:pt x="47625" y="2783827"/>
                                </a:lnTo>
                                <a:lnTo>
                                  <a:pt x="47625" y="2778785"/>
                                </a:lnTo>
                                <a:close/>
                              </a:path>
                              <a:path w="47625" h="3305175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3305175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3305175">
                                <a:moveTo>
                                  <a:pt x="47625" y="1858797"/>
                                </a:moveTo>
                                <a:lnTo>
                                  <a:pt x="27165" y="1838325"/>
                                </a:lnTo>
                                <a:lnTo>
                                  <a:pt x="20472" y="1838325"/>
                                </a:lnTo>
                                <a:lnTo>
                                  <a:pt x="0" y="1858797"/>
                                </a:lnTo>
                                <a:lnTo>
                                  <a:pt x="0" y="1862366"/>
                                </a:lnTo>
                                <a:lnTo>
                                  <a:pt x="0" y="1865490"/>
                                </a:lnTo>
                                <a:lnTo>
                                  <a:pt x="20472" y="1885950"/>
                                </a:lnTo>
                                <a:lnTo>
                                  <a:pt x="27165" y="1885950"/>
                                </a:lnTo>
                                <a:lnTo>
                                  <a:pt x="47625" y="1865490"/>
                                </a:lnTo>
                                <a:lnTo>
                                  <a:pt x="47625" y="1858797"/>
                                </a:lnTo>
                                <a:close/>
                              </a:path>
                              <a:path w="47625" h="3305175">
                                <a:moveTo>
                                  <a:pt x="47625" y="1506372"/>
                                </a:moveTo>
                                <a:lnTo>
                                  <a:pt x="27165" y="1485900"/>
                                </a:lnTo>
                                <a:lnTo>
                                  <a:pt x="20472" y="1485900"/>
                                </a:lnTo>
                                <a:lnTo>
                                  <a:pt x="0" y="1506372"/>
                                </a:lnTo>
                                <a:lnTo>
                                  <a:pt x="0" y="1509941"/>
                                </a:lnTo>
                                <a:lnTo>
                                  <a:pt x="0" y="1513065"/>
                                </a:lnTo>
                                <a:lnTo>
                                  <a:pt x="20472" y="1533525"/>
                                </a:lnTo>
                                <a:lnTo>
                                  <a:pt x="27165" y="1533525"/>
                                </a:lnTo>
                                <a:lnTo>
                                  <a:pt x="47625" y="1513065"/>
                                </a:lnTo>
                                <a:lnTo>
                                  <a:pt x="47625" y="1506372"/>
                                </a:lnTo>
                                <a:close/>
                              </a:path>
                              <a:path w="47625" h="3305175">
                                <a:moveTo>
                                  <a:pt x="47625" y="1150010"/>
                                </a:moveTo>
                                <a:lnTo>
                                  <a:pt x="31102" y="1133475"/>
                                </a:lnTo>
                                <a:lnTo>
                                  <a:pt x="16535" y="1133475"/>
                                </a:lnTo>
                                <a:lnTo>
                                  <a:pt x="0" y="1150010"/>
                                </a:lnTo>
                                <a:lnTo>
                                  <a:pt x="0" y="1152525"/>
                                </a:lnTo>
                                <a:lnTo>
                                  <a:pt x="0" y="1155052"/>
                                </a:lnTo>
                                <a:lnTo>
                                  <a:pt x="16535" y="1171575"/>
                                </a:lnTo>
                                <a:lnTo>
                                  <a:pt x="31102" y="1171575"/>
                                </a:lnTo>
                                <a:lnTo>
                                  <a:pt x="47625" y="1155052"/>
                                </a:lnTo>
                                <a:lnTo>
                                  <a:pt x="47625" y="1150010"/>
                                </a:lnTo>
                                <a:close/>
                              </a:path>
                              <a:path w="47625" h="3305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3305175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33051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3305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801856" id="docshapegroup2" coordorigin="0,0" coordsize="11919,16350">
                <v:rect style="position:absolute;left:3900;top:0;width:8019;height:3615" id="docshape3" filled="true" fillcolor="#6b789c" stroked="false">
                  <v:fill opacity="32899f" type="solid"/>
                </v:rect>
                <v:rect style="position:absolute;left:0;top:0;width:3900;height:3615" id="docshape4" filled="true" fillcolor="#ffffff" stroked="false">
                  <v:fill type="solid"/>
                </v:rect>
                <v:rect style="position:absolute;left:0;top:0;width:3900;height:3615" id="docshape5" filled="true" fillcolor="#6b789c" stroked="false">
                  <v:fill opacity="32899f" type="solid"/>
                </v:rect>
                <v:shape style="position:absolute;left:120;top:870;width:3600;height:15480" id="docshape6" coordorigin="120,870" coordsize="3600,15480" path="m3720,16350l120,16350,120,2648,123,2560,131,2472,143,2384,159,2297,179,2211,204,2126,233,2043,266,1961,302,1880,343,1802,388,1726,436,1652,487,1580,543,1511,601,1445,663,1382,728,1322,795,1265,866,1211,938,1161,1014,1115,1091,1072,1170,1033,1252,999,1334,968,1419,941,1504,919,1591,900,1678,886,1766,877,1854,871,1898,870,1942,870,2030,873,2118,881,2206,893,2293,909,2379,929,2464,954,2547,983,2629,1016,2710,1052,2788,1093,2864,1138,2938,1186,3010,1237,3079,1293,3145,1351,3208,1413,3268,1478,3325,1545,3379,1616,3429,1688,3475,1764,3518,1841,3557,1920,3591,2002,3622,2084,3649,2169,3671,2254,3690,2341,3704,2428,3713,2516,3719,2604,3720,16350xe" filled="true" fillcolor="#6b789c" stroked="false">
                  <v:path arrowok="t"/>
                  <v:fill type="solid"/>
                </v:shape>
                <v:shape style="position:absolute;left:322;top:1117;width:3195;height:3195" id="docshape7" coordorigin="322,1118" coordsize="3195,3195" path="m322,2717l322,2713,323,2694,326,2615,332,2537,343,2460,357,2383,375,2306,397,2231,422,2157,452,2084,484,2013,520,1944,560,1876,602,1810,648,1747,697,1686,749,1627,804,1571,861,1518,921,1467,983,1420,1048,1376,1115,1335,1183,1297,1254,1262,1326,1232,1399,1204,1474,1181,1549,1161,1626,1144,1703,1132,1781,1123,1859,1119,1918,1118,1922,1118,2000,1119,2078,1125,2156,1135,2233,1148,2310,1165,2385,1186,2459,1211,2532,1239,2604,1271,2674,1306,2742,1345,2808,1386,2872,1432,2934,1480,2993,1531,3050,1585,3104,1642,3155,1701,3203,1763,3249,1827,3290,1893,3329,1961,3364,2031,3396,2103,3424,2176,3449,2250,3470,2325,3487,2402,3500,2479,3510,2557,3516,2635,3517,2713,3517,2717,3516,2795,3510,2873,3500,2951,3487,3028,3470,3105,3449,3180,3424,3254,3396,3327,3364,3399,3329,3469,3290,3537,3249,3603,3203,3667,3155,3729,3104,3788,3050,3845,2993,3899,2934,3950,2872,3998,2808,4044,2742,4085,2674,4124,2604,4159,2532,4191,2459,4219,2385,4244,2310,4265,2233,4282,2156,4295,2078,4305,2000,4311,1922,4312,1918,4312,1840,4311,1762,4305,1684,4295,1607,4282,1530,4265,1455,4244,1381,4219,1308,4191,1236,4159,1166,4124,1098,4085,1032,4044,968,3998,906,3950,847,3899,790,3845,736,3788,685,3729,637,3667,591,3603,550,3537,511,3469,476,3399,444,3327,416,3254,391,3180,370,3105,353,3028,340,2951,330,2873,324,2795,322,2717xe" filled="false" stroked="true" strokeweight="2.25pt" strokecolor="#ffffff">
                  <v:path arrowok="t"/>
                  <v:stroke dashstyle="solid"/>
                </v:shape>
                <v:shape style="position:absolute;left:405;top:1210;width:3030;height:3020" type="#_x0000_t75" id="docshape8" stroked="false">
                  <v:imagedata r:id="rId8" o:title=""/>
                </v:shape>
                <v:shape style="position:absolute;left:630;top:5085;width:317;height:317" type="#_x0000_t75" id="docshape9" stroked="false">
                  <v:imagedata r:id="rId9" o:title=""/>
                </v:shape>
                <v:shape style="position:absolute;left:650;top:5670;width:275;height:317" type="#_x0000_t75" id="docshape10" stroked="false">
                  <v:imagedata r:id="rId10" o:title=""/>
                </v:shape>
                <v:shape style="position:absolute;left:631;top:6255;width:315;height:317" type="#_x0000_t75" id="docshape11" stroked="false">
                  <v:imagedata r:id="rId11" o:title=""/>
                </v:shape>
                <v:shape style="position:absolute;left:629;top:7575;width:75;height:5205" id="docshape12" coordorigin="630,7575" coordsize="75,5205" path="m705,12737l704,12732,700,12723,698,12719,691,12712,687,12710,678,12706,673,12705,662,12705,657,12706,648,12710,644,12712,637,12719,635,12723,631,12732,630,12737,630,12743,630,12748,631,12753,635,12762,637,12766,644,12773,648,12775,657,12779,662,12780,673,12780,678,12779,687,12775,691,12773,698,12766,700,12762,704,12753,705,12748,705,12737xm705,11951l704,11947,701,11940,699,11937,693,11931,690,11929,683,11926,679,11925,656,11925,652,11926,645,11929,642,11931,636,11937,634,11940,631,11947,630,11951,630,11955,630,11959,631,11963,634,11970,636,11973,642,11979,645,11981,652,11984,656,11985,679,11985,683,11984,690,11981,693,11979,699,11973,701,11970,704,11963,705,11959,705,11951xm705,11387l704,11382,700,11373,698,11369,691,11362,687,11360,678,11356,673,11355,662,11355,657,11356,648,11360,644,11362,637,11369,635,11373,631,11382,630,11387,630,11393,630,11398,631,11403,635,11412,637,11416,644,11423,648,11425,657,11429,662,11430,673,11430,678,11429,687,11425,691,11423,698,11416,700,11412,704,11403,705,11398,705,11387xm705,10832l704,10827,700,10818,698,10814,691,10807,687,10805,678,10801,673,10800,662,10800,657,10801,648,10805,644,10807,637,10814,635,10818,631,10827,630,10832,630,10838,630,10843,631,10848,635,10857,637,10861,644,10868,648,10870,657,10874,662,10875,673,10875,678,10874,687,10870,691,10868,698,10861,700,10857,704,10848,705,10843,705,10832xm705,10502l704,10497,700,10488,698,10484,691,10477,687,10475,678,10471,673,10470,662,10470,657,10471,648,10475,644,10477,637,10484,635,10488,631,10497,630,10502,630,10508,630,10513,631,10518,635,10527,637,10531,644,10538,648,10540,657,10544,662,10545,673,10545,678,10544,687,10540,691,10538,698,10531,700,10527,704,10518,705,10513,705,10502xm705,9947l704,9942,700,9933,698,9929,691,9922,687,9920,678,9916,673,9915,662,9915,657,9916,648,9920,644,9922,637,9929,635,9933,631,9942,630,9947,630,9953,630,9958,631,9963,635,9972,637,9976,644,9983,648,9985,657,9989,662,9990,673,9990,678,9989,687,9985,691,9983,698,9976,700,9972,704,9963,705,9958,705,9947xm705,9386l704,9382,701,9375,699,9372,693,9366,690,9364,683,9361,679,9360,656,9360,652,9361,645,9364,642,9366,636,9372,634,9375,631,9382,630,9386,630,9390,630,9394,631,9398,634,9405,636,9408,642,9414,645,9416,652,9419,656,9420,679,9420,683,9419,690,9416,693,9414,699,9408,701,9405,704,9398,705,9394,705,9386xm705,8822l704,8817,700,8808,698,8804,691,8797,687,8795,678,8791,673,8790,662,8790,657,8791,648,8795,644,8797,637,8804,635,8808,631,8817,630,8822,630,8828,630,8833,631,8838,635,8847,637,8851,644,8858,648,8860,657,8864,662,8865,673,8865,678,8864,687,8860,691,8858,698,8851,700,8847,704,8838,705,8833,705,8822xm705,8492l704,8487,700,8478,698,8474,691,8467,687,8465,678,8461,673,8460,662,8460,657,8461,648,8465,644,8467,637,8474,635,8478,631,8487,630,8492,630,8498,630,8503,631,8508,635,8517,637,8521,644,8528,648,8530,657,8534,662,8535,673,8535,678,8534,687,8530,691,8528,698,8521,700,8517,704,8508,705,8503,705,8492xm705,7937l704,7932,700,7923,698,7919,691,7912,687,7910,678,7906,673,7905,662,7905,657,7906,648,7910,644,7912,637,7919,635,7923,631,7932,630,7937,630,7943,630,7948,631,7953,635,7962,637,7966,644,7973,648,7975,657,7979,662,7980,673,7980,678,7979,687,7975,691,7973,698,7966,700,7962,704,7953,705,7948,705,7937xm705,7607l704,7602,700,7593,698,7589,691,7582,687,7580,678,7576,673,7575,662,7575,657,7576,648,7580,644,7582,637,7589,635,7593,631,7602,630,7607,630,7613,630,7618,631,7623,635,7632,637,7636,644,7643,648,7645,657,7649,662,7650,673,7650,678,7649,687,7645,691,7643,698,7636,700,7632,704,7623,705,7618,705,76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Managed front office of a 264-room downtown convention hotel with a 24-person team.</w:t>
      </w:r>
    </w:p>
    <w:p>
      <w:pPr>
        <w:pStyle w:val="ListParagraph"/>
        <w:numPr>
          <w:ilvl w:val="0"/>
          <w:numId w:val="1"/>
        </w:numPr>
        <w:tabs>
          <w:tab w:pos="4628" w:val="left" w:leader="none"/>
        </w:tabs>
        <w:spacing w:line="278" w:lineRule="auto" w:before="104" w:after="0"/>
        <w:ind w:left="4628" w:right="381" w:hanging="292"/>
        <w:jc w:val="left"/>
        <w:rPr>
          <w:sz w:val="18"/>
        </w:rPr>
      </w:pPr>
      <w:r>
        <w:rPr>
          <w:w w:val="105"/>
          <w:sz w:val="18"/>
        </w:rPr>
        <w:t>Owned priority guest and group arrival planning for the property's largest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annual medical conference (roughly 1,400 room nights).</w:t>
      </w:r>
    </w:p>
    <w:p>
      <w:pPr>
        <w:pStyle w:val="ListParagraph"/>
        <w:numPr>
          <w:ilvl w:val="0"/>
          <w:numId w:val="1"/>
        </w:numPr>
        <w:tabs>
          <w:tab w:pos="4628" w:val="left" w:leader="none"/>
        </w:tabs>
        <w:spacing w:line="240" w:lineRule="auto" w:before="74" w:after="0"/>
        <w:ind w:left="4628" w:right="0" w:hanging="292"/>
        <w:jc w:val="left"/>
        <w:rPr>
          <w:sz w:val="18"/>
        </w:rPr>
      </w:pPr>
      <w:r>
        <w:rPr>
          <w:w w:val="105"/>
          <w:sz w:val="18"/>
        </w:rPr>
        <w:t>Promoted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director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operations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years.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0" w:bottom="0" w:left="283" w:right="283"/>
        </w:sectPr>
      </w:pPr>
    </w:p>
    <w:p>
      <w:pPr>
        <w:pStyle w:val="BodyText"/>
        <w:ind w:left="0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15136">
                <wp:simplePos x="0" y="0"/>
                <wp:positionH relativeFrom="page">
                  <wp:posOffset>76187</wp:posOffset>
                </wp:positionH>
                <wp:positionV relativeFrom="page">
                  <wp:posOffset>0</wp:posOffset>
                </wp:positionV>
                <wp:extent cx="2286000" cy="1070610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28600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1070610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286000" y="10706087"/>
                              </a:lnTo>
                              <a:lnTo>
                                <a:pt x="2286000" y="8096250"/>
                              </a:lnTo>
                              <a:lnTo>
                                <a:pt x="2286000" y="2609850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78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.999pt;margin-top:-.000035pt;width:180pt;height:843pt;mso-position-horizontal-relative:page;mso-position-vertical-relative:page;z-index:-15801344" id="docshape13" coordorigin="120,0" coordsize="3600,16860" path="m3720,0l120,0,120,4110,120,12750,120,16860,3720,16860,3720,12750,3720,4110,3720,0xe" filled="true" fillcolor="#6b789c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135"/>
        <w:ind w:left="0"/>
        <w:rPr>
          <w:sz w:val="24"/>
        </w:rPr>
      </w:pPr>
    </w:p>
    <w:p>
      <w:pPr>
        <w:pStyle w:val="Heading1"/>
        <w:ind w:left="3717"/>
      </w:pPr>
      <w:r>
        <w:rPr>
          <w:color w:val="040404"/>
          <w:spacing w:val="-2"/>
        </w:rPr>
        <w:t>EDUCATION</w:t>
      </w:r>
    </w:p>
    <w:p>
      <w:pPr>
        <w:spacing w:line="261" w:lineRule="auto" w:before="170"/>
        <w:ind w:left="3865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M.S. Hospitality Management, Cornell University School of Hotel Administration, </w:t>
      </w:r>
      <w:r>
        <w:rPr>
          <w:b/>
          <w:spacing w:val="-4"/>
          <w:w w:val="105"/>
          <w:sz w:val="18"/>
        </w:rPr>
        <w:t>2010</w:t>
      </w:r>
    </w:p>
    <w:p>
      <w:pPr>
        <w:spacing w:before="134"/>
        <w:ind w:left="3865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B.A.</w:t>
      </w:r>
      <w:r>
        <w:rPr>
          <w:b/>
          <w:spacing w:val="12"/>
          <w:w w:val="105"/>
          <w:sz w:val="18"/>
        </w:rPr>
        <w:t> </w:t>
      </w:r>
      <w:r>
        <w:rPr>
          <w:b/>
          <w:w w:val="105"/>
          <w:sz w:val="18"/>
        </w:rPr>
        <w:t>International</w:t>
      </w:r>
      <w:r>
        <w:rPr>
          <w:b/>
          <w:spacing w:val="13"/>
          <w:w w:val="105"/>
          <w:sz w:val="18"/>
        </w:rPr>
        <w:t> </w:t>
      </w:r>
      <w:r>
        <w:rPr>
          <w:b/>
          <w:w w:val="105"/>
          <w:sz w:val="18"/>
        </w:rPr>
        <w:t>Business,</w:t>
      </w:r>
      <w:r>
        <w:rPr>
          <w:b/>
          <w:spacing w:val="12"/>
          <w:w w:val="105"/>
          <w:sz w:val="18"/>
        </w:rPr>
        <w:t> </w:t>
      </w:r>
      <w:r>
        <w:rPr>
          <w:b/>
          <w:w w:val="105"/>
          <w:sz w:val="18"/>
        </w:rPr>
        <w:t>University</w:t>
      </w:r>
      <w:r>
        <w:rPr>
          <w:b/>
          <w:spacing w:val="12"/>
          <w:w w:val="105"/>
          <w:sz w:val="18"/>
        </w:rPr>
        <w:t> </w:t>
      </w:r>
      <w:r>
        <w:rPr>
          <w:b/>
          <w:w w:val="105"/>
          <w:sz w:val="18"/>
        </w:rPr>
        <w:t>of</w:t>
      </w:r>
      <w:r>
        <w:rPr>
          <w:b/>
          <w:spacing w:val="12"/>
          <w:w w:val="105"/>
          <w:sz w:val="18"/>
        </w:rPr>
        <w:t> </w:t>
      </w:r>
      <w:r>
        <w:rPr>
          <w:b/>
          <w:w w:val="105"/>
          <w:sz w:val="18"/>
        </w:rPr>
        <w:t>Oregon,</w:t>
      </w:r>
      <w:r>
        <w:rPr>
          <w:b/>
          <w:spacing w:val="13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2006</w:t>
      </w:r>
    </w:p>
    <w:p>
      <w:pPr>
        <w:spacing w:line="261" w:lineRule="auto" w:before="168"/>
        <w:ind w:left="3865" w:right="136" w:firstLine="0"/>
        <w:jc w:val="left"/>
        <w:rPr>
          <w:b/>
          <w:sz w:val="18"/>
        </w:rPr>
      </w:pPr>
      <w:r>
        <w:rPr>
          <w:b/>
          <w:w w:val="105"/>
          <w:sz w:val="18"/>
        </w:rPr>
        <w:t>Hotel Administration Executive Program, American Hotel and Lodging Educational Institute, 2017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628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93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966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39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12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986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659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32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005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26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4"/>
      <w:ind w:left="4628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2026-09-21T03:17:23Z</dcterms:created>
  <dcterms:modified xsi:type="dcterms:W3CDTF">2026-09-21T03:17:23Z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