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2" w:right="3" w:firstLine="0"/>
        <w:jc w:val="center"/>
        <w:rPr>
          <w:sz w:val="74"/>
        </w:rPr>
      </w:pPr>
      <w:r>
        <w:rPr>
          <w:b/>
          <w:color w:val="731B46"/>
          <w:sz w:val="74"/>
        </w:rPr>
        <w:t>Amanda</w:t>
      </w:r>
      <w:r>
        <w:rPr>
          <w:b/>
          <w:color w:val="731B46"/>
          <w:spacing w:val="-6"/>
          <w:sz w:val="74"/>
        </w:rPr>
        <w:t> </w:t>
      </w:r>
      <w:r>
        <w:rPr>
          <w:color w:val="731B46"/>
          <w:spacing w:val="-2"/>
          <w:sz w:val="74"/>
        </w:rPr>
        <w:t>Walker</w:t>
      </w:r>
    </w:p>
    <w:p>
      <w:pPr>
        <w:spacing w:before="87"/>
        <w:ind w:left="4242" w:right="2" w:firstLine="0"/>
        <w:jc w:val="center"/>
        <w:rPr>
          <w:sz w:val="22"/>
        </w:rPr>
      </w:pPr>
      <w:r>
        <w:rPr>
          <w:color w:val="731B46"/>
          <w:sz w:val="22"/>
        </w:rPr>
        <w:t>Chief</w:t>
      </w:r>
      <w:r>
        <w:rPr>
          <w:color w:val="731B46"/>
          <w:spacing w:val="1"/>
          <w:sz w:val="22"/>
        </w:rPr>
        <w:t> </w:t>
      </w:r>
      <w:r>
        <w:rPr>
          <w:color w:val="731B46"/>
          <w:sz w:val="22"/>
        </w:rPr>
        <w:t>Operating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Ofﬁcer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42"/>
        <w:jc w:val="center"/>
      </w:pPr>
      <w:r>
        <w:rPr>
          <w:w w:val="105"/>
        </w:rPr>
        <w:t>Operating</w:t>
      </w:r>
      <w:r>
        <w:rPr>
          <w:spacing w:val="-14"/>
          <w:w w:val="105"/>
        </w:rPr>
        <w:t> </w:t>
      </w:r>
      <w:r>
        <w:rPr>
          <w:w w:val="105"/>
        </w:rPr>
        <w:t>executive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scaling</w:t>
      </w:r>
      <w:r>
        <w:rPr>
          <w:spacing w:val="-13"/>
          <w:w w:val="105"/>
        </w:rPr>
        <w:t> </w:t>
      </w:r>
      <w:r>
        <w:rPr>
          <w:w w:val="105"/>
        </w:rPr>
        <w:t>B2B</w:t>
      </w:r>
      <w:r>
        <w:rPr>
          <w:spacing w:val="-13"/>
          <w:w w:val="105"/>
        </w:rPr>
        <w:t> </w:t>
      </w:r>
      <w:r>
        <w:rPr>
          <w:w w:val="105"/>
        </w:rPr>
        <w:t>software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companies</w:t>
      </w:r>
      <w:r>
        <w:rPr>
          <w:spacing w:val="-13"/>
          <w:w w:val="105"/>
        </w:rPr>
        <w:t> </w:t>
      </w:r>
      <w:r>
        <w:rPr>
          <w:w w:val="105"/>
        </w:rPr>
        <w:t>from Series</w:t>
      </w:r>
      <w:r>
        <w:rPr>
          <w:spacing w:val="-3"/>
          <w:w w:val="105"/>
        </w:rPr>
        <w:t> </w:t>
      </w:r>
      <w:r>
        <w:rPr>
          <w:w w:val="105"/>
        </w:rPr>
        <w:t>B</w:t>
      </w:r>
      <w:r>
        <w:rPr>
          <w:spacing w:val="-3"/>
          <w:w w:val="105"/>
        </w:rPr>
        <w:t> </w:t>
      </w:r>
      <w:r>
        <w:rPr>
          <w:w w:val="105"/>
        </w:rPr>
        <w:t>through</w:t>
      </w:r>
      <w:r>
        <w:rPr>
          <w:spacing w:val="-3"/>
          <w:w w:val="105"/>
        </w:rPr>
        <w:t> </w:t>
      </w:r>
      <w:r>
        <w:rPr>
          <w:w w:val="105"/>
        </w:rPr>
        <w:t>public-offering</w:t>
      </w:r>
      <w:r>
        <w:rPr>
          <w:spacing w:val="-3"/>
          <w:w w:val="105"/>
        </w:rPr>
        <w:t> </w:t>
      </w:r>
      <w:r>
        <w:rPr>
          <w:w w:val="105"/>
        </w:rPr>
        <w:t>readiness.</w:t>
      </w:r>
      <w:r>
        <w:rPr>
          <w:spacing w:val="-3"/>
          <w:w w:val="105"/>
        </w:rPr>
        <w:t> </w:t>
      </w:r>
      <w:r>
        <w:rPr>
          <w:w w:val="105"/>
        </w:rPr>
        <w:t>Owned</w:t>
      </w:r>
      <w:r>
        <w:rPr>
          <w:spacing w:val="-3"/>
          <w:w w:val="105"/>
        </w:rPr>
        <w:t> </w:t>
      </w:r>
      <w:r>
        <w:rPr>
          <w:w w:val="105"/>
        </w:rPr>
        <w:t>P&amp;L,</w:t>
      </w:r>
      <w:r>
        <w:rPr>
          <w:spacing w:val="-3"/>
          <w:w w:val="105"/>
        </w:rPr>
        <w:t> </w:t>
      </w:r>
      <w:r>
        <w:rPr>
          <w:w w:val="105"/>
        </w:rPr>
        <w:t>go-to-market</w:t>
      </w:r>
      <w:r>
        <w:rPr>
          <w:spacing w:val="-3"/>
          <w:w w:val="105"/>
        </w:rPr>
        <w:t> </w:t>
      </w:r>
      <w:r>
        <w:rPr>
          <w:w w:val="105"/>
        </w:rPr>
        <w:t>operations, customer</w:t>
      </w:r>
      <w:r>
        <w:rPr>
          <w:spacing w:val="-9"/>
          <w:w w:val="105"/>
        </w:rPr>
        <w:t> </w:t>
      </w:r>
      <w:r>
        <w:rPr>
          <w:w w:val="105"/>
        </w:rPr>
        <w:t>success,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people</w:t>
      </w:r>
      <w:r>
        <w:rPr>
          <w:spacing w:val="-9"/>
          <w:w w:val="105"/>
        </w:rPr>
        <w:t> </w:t>
      </w:r>
      <w:r>
        <w:rPr>
          <w:w w:val="105"/>
        </w:rPr>
        <w:t>ops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three</w:t>
      </w:r>
      <w:r>
        <w:rPr>
          <w:spacing w:val="-9"/>
          <w:w w:val="105"/>
        </w:rPr>
        <w:t> </w:t>
      </w:r>
      <w:r>
        <w:rPr>
          <w:w w:val="105"/>
        </w:rPr>
        <w:t>companies.</w:t>
      </w:r>
      <w:r>
        <w:rPr>
          <w:spacing w:val="-9"/>
          <w:w w:val="105"/>
        </w:rPr>
        <w:t> </w:t>
      </w:r>
      <w:r>
        <w:rPr>
          <w:w w:val="105"/>
        </w:rPr>
        <w:t>Known</w:t>
      </w:r>
      <w:r>
        <w:rPr>
          <w:spacing w:val="-9"/>
          <w:w w:val="105"/>
        </w:rPr>
        <w:t> </w:t>
      </w:r>
      <w:r>
        <w:rPr>
          <w:w w:val="105"/>
        </w:rPr>
        <w:t>for</w:t>
      </w:r>
      <w:r>
        <w:rPr>
          <w:spacing w:val="-9"/>
          <w:w w:val="105"/>
        </w:rPr>
        <w:t> </w:t>
      </w:r>
      <w:r>
        <w:rPr>
          <w:w w:val="105"/>
        </w:rPr>
        <w:t>tightening</w:t>
      </w:r>
      <w:r>
        <w:rPr>
          <w:spacing w:val="-9"/>
          <w:w w:val="105"/>
        </w:rPr>
        <w:t> </w:t>
      </w:r>
      <w:r>
        <w:rPr>
          <w:w w:val="105"/>
        </w:rPr>
        <w:t>the operating cadence and building leadership teams that stay.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spacing w:before="15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953124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238499"/>
                            <a:ext cx="47625" cy="584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848350">
                                <a:moveTo>
                                  <a:pt x="47625" y="5826772"/>
                                </a:moveTo>
                                <a:lnTo>
                                  <a:pt x="31102" y="5810250"/>
                                </a:lnTo>
                                <a:lnTo>
                                  <a:pt x="16535" y="5810250"/>
                                </a:lnTo>
                                <a:lnTo>
                                  <a:pt x="0" y="5826772"/>
                                </a:lnTo>
                                <a:lnTo>
                                  <a:pt x="0" y="5829300"/>
                                </a:lnTo>
                                <a:lnTo>
                                  <a:pt x="0" y="5831827"/>
                                </a:lnTo>
                                <a:lnTo>
                                  <a:pt x="16535" y="5848350"/>
                                </a:lnTo>
                                <a:lnTo>
                                  <a:pt x="31102" y="5848350"/>
                                </a:lnTo>
                                <a:lnTo>
                                  <a:pt x="47625" y="5831827"/>
                                </a:lnTo>
                                <a:lnTo>
                                  <a:pt x="47625" y="5826772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5321947"/>
                                </a:moveTo>
                                <a:lnTo>
                                  <a:pt x="31102" y="5305425"/>
                                </a:lnTo>
                                <a:lnTo>
                                  <a:pt x="16535" y="5305425"/>
                                </a:lnTo>
                                <a:lnTo>
                                  <a:pt x="0" y="5321947"/>
                                </a:lnTo>
                                <a:lnTo>
                                  <a:pt x="0" y="5324475"/>
                                </a:lnTo>
                                <a:lnTo>
                                  <a:pt x="0" y="5327002"/>
                                </a:lnTo>
                                <a:lnTo>
                                  <a:pt x="16535" y="5343525"/>
                                </a:lnTo>
                                <a:lnTo>
                                  <a:pt x="31102" y="5343525"/>
                                </a:lnTo>
                                <a:lnTo>
                                  <a:pt x="47625" y="5327002"/>
                                </a:lnTo>
                                <a:lnTo>
                                  <a:pt x="47625" y="5321947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4963947"/>
                                </a:moveTo>
                                <a:lnTo>
                                  <a:pt x="27165" y="4943475"/>
                                </a:lnTo>
                                <a:lnTo>
                                  <a:pt x="20472" y="4943475"/>
                                </a:lnTo>
                                <a:lnTo>
                                  <a:pt x="0" y="4963947"/>
                                </a:lnTo>
                                <a:lnTo>
                                  <a:pt x="0" y="4967516"/>
                                </a:lnTo>
                                <a:lnTo>
                                  <a:pt x="0" y="4970640"/>
                                </a:lnTo>
                                <a:lnTo>
                                  <a:pt x="20472" y="4991100"/>
                                </a:lnTo>
                                <a:lnTo>
                                  <a:pt x="27165" y="4991100"/>
                                </a:lnTo>
                                <a:lnTo>
                                  <a:pt x="47625" y="4970640"/>
                                </a:lnTo>
                                <a:lnTo>
                                  <a:pt x="47625" y="4963947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4112285"/>
                                </a:moveTo>
                                <a:lnTo>
                                  <a:pt x="31102" y="4095750"/>
                                </a:lnTo>
                                <a:lnTo>
                                  <a:pt x="16535" y="4095750"/>
                                </a:lnTo>
                                <a:lnTo>
                                  <a:pt x="0" y="4112285"/>
                                </a:lnTo>
                                <a:lnTo>
                                  <a:pt x="0" y="4114800"/>
                                </a:lnTo>
                                <a:lnTo>
                                  <a:pt x="0" y="4117327"/>
                                </a:lnTo>
                                <a:lnTo>
                                  <a:pt x="16535" y="4133850"/>
                                </a:lnTo>
                                <a:lnTo>
                                  <a:pt x="31102" y="4133850"/>
                                </a:lnTo>
                                <a:lnTo>
                                  <a:pt x="47625" y="4117327"/>
                                </a:lnTo>
                                <a:lnTo>
                                  <a:pt x="47625" y="4112285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3754272"/>
                                </a:moveTo>
                                <a:lnTo>
                                  <a:pt x="27165" y="3733800"/>
                                </a:lnTo>
                                <a:lnTo>
                                  <a:pt x="20472" y="3733800"/>
                                </a:lnTo>
                                <a:lnTo>
                                  <a:pt x="0" y="3754272"/>
                                </a:lnTo>
                                <a:lnTo>
                                  <a:pt x="0" y="3757841"/>
                                </a:lnTo>
                                <a:lnTo>
                                  <a:pt x="0" y="3760965"/>
                                </a:lnTo>
                                <a:lnTo>
                                  <a:pt x="20472" y="3781425"/>
                                </a:lnTo>
                                <a:lnTo>
                                  <a:pt x="27165" y="3781425"/>
                                </a:lnTo>
                                <a:lnTo>
                                  <a:pt x="47625" y="3760965"/>
                                </a:lnTo>
                                <a:lnTo>
                                  <a:pt x="47625" y="3754272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3249447"/>
                                </a:moveTo>
                                <a:lnTo>
                                  <a:pt x="27165" y="3228975"/>
                                </a:lnTo>
                                <a:lnTo>
                                  <a:pt x="20472" y="3228975"/>
                                </a:lnTo>
                                <a:lnTo>
                                  <a:pt x="0" y="3249447"/>
                                </a:lnTo>
                                <a:lnTo>
                                  <a:pt x="0" y="3253016"/>
                                </a:lnTo>
                                <a:lnTo>
                                  <a:pt x="0" y="3256140"/>
                                </a:lnTo>
                                <a:lnTo>
                                  <a:pt x="20472" y="3276600"/>
                                </a:lnTo>
                                <a:lnTo>
                                  <a:pt x="27165" y="3276600"/>
                                </a:lnTo>
                                <a:lnTo>
                                  <a:pt x="47625" y="3256140"/>
                                </a:lnTo>
                                <a:lnTo>
                                  <a:pt x="47625" y="3249447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8483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7792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9375;width:75;height:3480" id="docshape9" coordorigin="525,9375" coordsize="75,3480" path="m600,12812l599,12807,595,12798,593,12794,586,12787,582,12785,573,12781,568,12780,557,12780,552,12781,543,12785,539,12787,532,12794,530,12798,526,12807,525,12812,525,12818,525,12823,526,12828,530,12837,532,12841,539,12848,543,12850,552,12854,557,12855,568,12855,573,12854,582,12850,586,12848,593,12841,595,12837,599,12828,600,12823,600,12812xm600,12482l599,12477,595,12468,593,12464,586,12457,582,12455,573,12451,568,12450,557,12450,552,12451,543,12455,539,12457,532,12464,530,12468,526,12477,525,12482,525,12488,525,12493,526,12498,530,12507,532,12511,539,12518,543,12520,552,12524,557,12525,568,12525,573,12524,582,12520,586,12518,593,12511,595,12507,599,12498,600,12493,600,12482xm600,12152l599,12147,595,12138,593,12134,586,12127,582,12125,573,12121,568,12120,557,12120,552,12121,543,12125,539,12127,532,12134,530,12138,526,12147,525,12152,525,12158,525,12163,526,12168,530,12177,532,12181,539,12188,543,12190,552,12194,557,12195,568,12195,573,12194,582,12190,586,12188,593,12181,595,12177,599,12168,600,12163,600,12152xm600,11837l599,11832,595,11823,593,11819,586,11812,582,11810,573,11806,568,11805,557,11805,552,11806,543,11810,539,11812,532,11819,530,11823,526,11832,525,11837,525,11843,525,11848,526,11853,530,11862,532,11866,539,11873,543,11875,552,11879,557,11880,568,11880,573,11879,582,11875,586,11873,593,11866,595,11862,599,11853,600,11848,600,11837xm600,11267l599,11262,595,11253,593,11249,586,11242,582,11240,573,11236,568,11235,557,11235,552,11236,543,11240,539,11242,532,11249,530,11253,526,11262,525,11267,525,11273,525,11278,526,11283,530,11292,532,11296,539,11303,543,11305,552,11309,557,11310,568,11310,573,11309,582,11305,586,11303,593,11296,595,11292,599,11283,600,11278,600,11267xm600,10937l599,10932,595,10923,593,10919,586,10912,582,10910,573,10906,568,10905,557,10905,552,10906,543,10910,539,10912,532,10919,530,10923,526,10932,525,10937,525,10943,525,10948,526,10953,530,10962,532,10966,539,10973,543,10975,552,10979,557,10980,568,10980,573,10979,582,10975,586,10973,593,10966,595,10962,599,10953,600,10948,600,10937xm600,10622l599,10617,595,10608,593,10604,586,10597,582,10595,573,10591,568,10590,557,10590,552,10591,543,10595,539,10597,532,10604,530,10608,526,10617,525,10622,525,10628,525,10633,526,10638,530,10647,532,10651,539,10658,543,10660,552,10664,557,10665,568,10665,573,10664,582,10660,586,10658,593,10651,595,10647,599,10638,600,10633,600,10622xm600,10292l599,10287,595,10278,593,10274,586,10267,582,10265,573,10261,568,10260,557,10260,552,10261,543,10265,539,10267,532,10274,530,10278,526,10287,525,10292,525,10298,525,10303,526,10308,530,10317,532,10321,539,10328,543,10330,552,10334,557,10335,568,10335,573,10334,582,10330,586,10328,593,10321,595,10317,599,10308,600,10303,600,10292xm600,9737l599,9732,595,9723,593,9719,586,9712,582,9710,573,9706,568,9705,557,9705,552,9706,543,9710,539,9712,532,9719,530,9723,526,9732,525,9737,525,9743,525,9748,526,9753,530,9762,532,9766,539,9773,543,9775,552,9779,557,9780,568,9780,573,9779,582,9775,586,9773,593,9766,595,9762,599,9753,600,9748,600,9737xm600,9407l599,9402,595,9393,593,9389,586,9382,582,9380,573,9376,568,9375,557,9375,552,9376,543,9380,539,9382,532,9389,530,9393,526,9402,525,9407,525,9413,525,9418,526,9423,530,9432,532,9436,539,9443,543,9445,552,9449,557,9450,568,9450,573,9449,582,9445,586,9443,593,9436,595,9432,599,9423,600,9418,600,9407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731b46" stroked="false">
                  <v:fill type="solid"/>
                </v:rect>
                <v:shape style="position:absolute;left:4964;top:5100;width:75;height:9210" id="docshape11" coordorigin="4965,5100" coordsize="75,9210" path="m5040,14276l5039,14272,5036,14265,5034,14262,5028,14256,5025,14254,5018,14251,5014,14250,4991,14250,4987,14251,4980,14254,4977,14256,4971,14262,4969,14265,4966,14272,4965,14276,4965,14280,4965,14284,4966,14288,4969,14295,4971,14298,4977,14304,4980,14306,4987,14309,4991,14310,5014,14310,5018,14309,5025,14306,5028,14304,5034,14298,5036,14295,5039,14288,5040,14284,5040,14276xm5040,13481l5039,13477,5036,13470,5034,13467,5028,13461,5025,13459,5018,13456,5014,13455,4991,13455,4987,13456,4980,13459,4977,13461,4971,13467,4969,13470,4966,13477,4965,13481,4965,13485,4965,13489,4966,13493,4969,13500,4971,13503,4977,13509,4980,13511,4987,13514,4991,13515,5014,13515,5018,13514,5025,13511,5028,13509,5034,13503,5036,13500,5039,13493,5040,13489,5040,13481xm5040,12917l5039,12912,5035,12903,5033,12899,5026,12892,5022,12890,5013,12886,5008,12885,4997,12885,4992,12886,4983,12890,4979,12892,4972,12899,4970,12903,4966,12912,4965,12917,4965,12923,4965,12928,4966,12933,4970,12942,4972,12946,4979,12953,4983,12955,4992,12959,4997,12960,5008,12960,5013,12959,5022,12955,5026,12953,5033,12946,5035,12942,5039,12933,5040,12928,5040,12917xm5040,11576l5039,11572,5036,11565,5034,11562,5028,11556,5025,11554,5018,11551,5014,11550,4991,11550,4987,11551,4980,11554,4977,11556,4971,11562,4969,11565,4966,11572,4965,11576,4965,11580,4965,11584,4966,11588,4969,11595,4971,11598,4977,11604,4980,11606,4987,11609,4991,11610,5014,11610,5018,11609,5025,11606,5028,11604,5034,11598,5036,11595,5039,11588,5040,11584,5040,11576xm5040,11012l5039,11007,5035,10998,5033,10994,5026,10987,5022,10985,5013,10981,5008,10980,4997,10980,4992,10981,4983,10985,4979,10987,4972,10994,4970,10998,4966,11007,4965,11012,4965,11018,4965,11023,4966,11028,4970,11037,4972,11041,4979,11048,4983,11050,4992,11054,4997,11055,5008,11055,5013,11054,5022,11050,5026,11048,5033,11041,5035,11037,5039,11028,5040,11023,5040,11012xm5040,10217l5039,10212,5035,10203,5033,10199,5026,10192,5022,10190,5013,10186,5008,10185,4997,10185,4992,10186,4983,10190,4979,10192,4972,10199,4970,10203,4966,10212,4965,10217,4965,10223,4965,10228,4966,10233,4970,10242,4972,10246,4979,10253,4983,10255,4992,10259,4997,10260,5008,10260,5013,10259,5022,10255,5026,10253,5033,10246,5035,10242,5039,10233,5040,10228,5040,10217xm5040,9662l5039,9657,5035,9648,5033,9644,5026,9637,5022,9635,5013,9631,5008,9630,4997,9630,4992,9631,4983,9635,4979,9637,4972,9644,4970,9648,4966,9657,4965,9662,4965,9668,4965,9673,4966,9678,4970,9687,4972,9691,4979,9698,4983,9700,4992,9704,4997,9705,5008,9705,5013,9704,5022,9700,5026,9698,5033,9691,5035,9687,5039,9678,5040,9673,5040,9662xm5040,8312l5039,8307,5035,8298,5033,8294,5026,8287,5022,8285,5013,8281,5008,8280,4997,8280,4992,8281,4983,8285,4979,8287,4972,8294,4970,8298,4966,8307,4965,8312,4965,8318,4965,8323,4966,8328,4970,8337,4972,8341,4979,8348,4983,8350,4992,8354,4997,8355,5008,8355,5013,8354,5022,8350,5026,8348,5033,8341,5035,8337,5039,8328,5040,8323,5040,8312xm5040,7517l5039,7512,5035,7503,5033,7499,5026,7492,5022,7490,5013,7486,5008,7485,4997,7485,4992,7486,4983,7490,4979,7492,4972,7499,4970,7503,4966,7512,4965,7517,4965,7523,4965,7528,4966,7533,4970,7542,4972,7546,4979,7553,4983,7555,4992,7559,4997,7560,5008,7560,5013,7559,5022,7555,5026,7553,5033,7546,5035,7542,5039,7533,5040,7528,5040,7517xm5040,6722l5039,6717,5035,6708,5033,6704,5026,6697,5022,6695,5013,6691,5008,6690,4997,6690,4992,6691,4983,6695,4979,6697,4972,6704,4970,6708,4966,6717,4965,6722,4965,6728,4965,6733,4966,6738,4970,6747,4972,6751,4979,6758,4983,6760,4992,6764,4997,6765,5008,6765,5013,6764,5022,6760,5026,6758,5033,6751,5035,6747,5039,6738,5040,6733,5040,6722xm5040,5927l5039,5922,5035,5913,5033,5909,5026,5902,5022,5900,5013,5896,5008,5895,4997,5895,4992,5896,4983,5900,4979,5902,4972,5909,4970,5913,4966,5922,4965,5927,4965,5933,4965,5938,4966,5943,4970,5952,4972,5956,4979,5963,4983,5965,4992,5969,4997,5970,5008,5970,5013,5969,5022,5965,5026,5963,5033,5956,5035,5952,5039,5943,5040,5938,5040,5927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(704)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0182</w:t>
      </w:r>
    </w:p>
    <w:p>
      <w:pPr>
        <w:spacing w:line="266" w:lineRule="auto" w:before="160"/>
        <w:ind w:left="1012" w:right="0" w:firstLine="0"/>
        <w:jc w:val="left"/>
        <w:rPr>
          <w:sz w:val="20"/>
        </w:rPr>
      </w:pPr>
      <w:r>
        <w:rPr>
          <w:color w:val="1F1F1F"/>
          <w:spacing w:val="-2"/>
          <w:sz w:val="20"/>
        </w:rPr>
        <w:t>priya.ramanathan@exampl e.com</w:t>
      </w:r>
    </w:p>
    <w:p>
      <w:pPr>
        <w:spacing w:before="149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Charlotte,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NC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8" w:lineRule="auto"/>
        <w:ind w:left="380" w:right="430"/>
      </w:pPr>
      <w:r>
        <w:rPr>
          <w:w w:val="105"/>
        </w:rPr>
        <w:t>MBA,</w:t>
      </w:r>
      <w:r>
        <w:rPr>
          <w:spacing w:val="-14"/>
          <w:w w:val="105"/>
        </w:rPr>
        <w:t> </w:t>
      </w:r>
      <w:r>
        <w:rPr>
          <w:w w:val="105"/>
        </w:rPr>
        <w:t>Fuqua</w:t>
      </w:r>
      <w:r>
        <w:rPr>
          <w:spacing w:val="-13"/>
          <w:w w:val="105"/>
        </w:rPr>
        <w:t> </w:t>
      </w:r>
      <w:r>
        <w:rPr>
          <w:w w:val="105"/>
        </w:rPr>
        <w:t>School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Business, Duke University, 2010</w:t>
      </w:r>
    </w:p>
    <w:p>
      <w:pPr>
        <w:pStyle w:val="BodyText"/>
        <w:spacing w:before="48"/>
      </w:pPr>
    </w:p>
    <w:p>
      <w:pPr>
        <w:pStyle w:val="BodyText"/>
        <w:spacing w:line="261" w:lineRule="auto"/>
        <w:ind w:left="380"/>
      </w:pPr>
      <w:r>
        <w:rPr>
          <w:spacing w:val="-2"/>
          <w:w w:val="105"/>
        </w:rPr>
        <w:t>BS,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Engineering,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Georgia </w:t>
      </w:r>
      <w:r>
        <w:rPr>
          <w:w w:val="105"/>
        </w:rPr>
        <w:t>Institute of Technology, 2004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before="1"/>
        <w:ind w:left="678"/>
      </w:pPr>
      <w:r>
        <w:rPr/>
        <w:t>P&amp;L</w:t>
      </w:r>
      <w:r>
        <w:rPr>
          <w:spacing w:val="2"/>
        </w:rPr>
        <w:t> </w:t>
      </w:r>
      <w:r>
        <w:rPr>
          <w:spacing w:val="-2"/>
        </w:rPr>
        <w:t>ownership</w:t>
      </w:r>
    </w:p>
    <w:p>
      <w:pPr>
        <w:pStyle w:val="BodyText"/>
        <w:spacing w:line="261" w:lineRule="auto" w:before="123"/>
        <w:ind w:left="678"/>
      </w:pPr>
      <w:r>
        <w:rPr>
          <w:spacing w:val="-2"/>
          <w:w w:val="105"/>
        </w:rPr>
        <w:t>Operating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cadence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business reviews</w:t>
      </w:r>
    </w:p>
    <w:p>
      <w:pPr>
        <w:pStyle w:val="BodyText"/>
        <w:spacing w:before="103"/>
        <w:ind w:left="678"/>
      </w:pPr>
      <w:r>
        <w:rPr/>
        <w:t>Revenue</w:t>
      </w:r>
      <w:r>
        <w:rPr>
          <w:spacing w:val="16"/>
        </w:rPr>
        <w:t> </w:t>
      </w:r>
      <w:r>
        <w:rPr>
          <w:spacing w:val="-2"/>
        </w:rPr>
        <w:t>operations</w:t>
      </w:r>
    </w:p>
    <w:p>
      <w:pPr>
        <w:pStyle w:val="BodyText"/>
        <w:spacing w:before="123"/>
        <w:ind w:left="678"/>
      </w:pPr>
      <w:r>
        <w:rPr/>
        <w:t>Customer</w:t>
      </w:r>
      <w:r>
        <w:rPr>
          <w:spacing w:val="13"/>
        </w:rPr>
        <w:t> </w:t>
      </w:r>
      <w:r>
        <w:rPr/>
        <w:t>success</w:t>
      </w:r>
      <w:r>
        <w:rPr>
          <w:spacing w:val="13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2"/>
        </w:rPr>
        <w:t>services</w:t>
      </w:r>
    </w:p>
    <w:p>
      <w:pPr>
        <w:pStyle w:val="BodyText"/>
        <w:spacing w:before="123"/>
        <w:ind w:left="678"/>
      </w:pPr>
      <w:r>
        <w:rPr/>
        <w:t>M&amp;A</w:t>
      </w:r>
      <w:r>
        <w:rPr>
          <w:spacing w:val="-2"/>
        </w:rPr>
        <w:t> </w:t>
      </w:r>
      <w:r>
        <w:rPr/>
        <w:t>due</w:t>
      </w:r>
      <w:r>
        <w:rPr>
          <w:spacing w:val="11"/>
        </w:rPr>
        <w:t> </w:t>
      </w:r>
      <w:r>
        <w:rPr/>
        <w:t>diligence</w:t>
      </w:r>
      <w:r>
        <w:rPr>
          <w:spacing w:val="11"/>
        </w:rPr>
        <w:t> </w:t>
      </w:r>
      <w:r>
        <w:rPr/>
        <w:t>and</w:t>
      </w:r>
      <w:r>
        <w:rPr>
          <w:spacing w:val="11"/>
        </w:rPr>
        <w:t> </w:t>
      </w:r>
      <w:r>
        <w:rPr>
          <w:spacing w:val="-2"/>
        </w:rPr>
        <w:t>integration</w:t>
      </w:r>
    </w:p>
    <w:p>
      <w:pPr>
        <w:pStyle w:val="BodyText"/>
        <w:spacing w:line="278" w:lineRule="auto" w:before="108"/>
        <w:ind w:left="678"/>
      </w:pPr>
      <w:r>
        <w:rPr>
          <w:spacing w:val="-2"/>
          <w:w w:val="105"/>
        </w:rPr>
        <w:t>Annual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planning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ﬁnance partnership</w:t>
      </w:r>
    </w:p>
    <w:p>
      <w:pPr>
        <w:pStyle w:val="BodyText"/>
        <w:spacing w:line="374" w:lineRule="auto" w:before="90"/>
        <w:ind w:left="678"/>
      </w:pPr>
      <w:r>
        <w:rPr>
          <w:spacing w:val="-2"/>
          <w:w w:val="105"/>
        </w:rPr>
        <w:t>Executive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hiring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retention </w:t>
      </w:r>
      <w:r>
        <w:rPr>
          <w:w w:val="105"/>
        </w:rPr>
        <w:t>Board and investor reporting Pricing and packaging</w:t>
      </w:r>
    </w:p>
    <w:p>
      <w:pPr>
        <w:pStyle w:val="BodyText"/>
        <w:spacing w:before="7"/>
        <w:ind w:left="678"/>
      </w:pPr>
      <w:r>
        <w:rPr>
          <w:spacing w:val="-2"/>
          <w:w w:val="105"/>
        </w:rPr>
        <w:t>OKRs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quarterly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planning</w:t>
      </w:r>
    </w:p>
    <w:p>
      <w:pPr>
        <w:pStyle w:val="Heading1"/>
        <w:spacing w:before="71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Chief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Operating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Ofﬁcer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Nimbrix</w:t>
      </w:r>
      <w:r>
        <w:rPr>
          <w:spacing w:val="2"/>
        </w:rPr>
        <w:t> </w:t>
      </w:r>
      <w:r>
        <w:rPr/>
        <w:t>Analytics,</w:t>
      </w:r>
      <w:r>
        <w:rPr>
          <w:spacing w:val="16"/>
        </w:rPr>
        <w:t> </w:t>
      </w:r>
      <w:r>
        <w:rPr/>
        <w:t>Charlotte,</w:t>
      </w:r>
      <w:r>
        <w:rPr>
          <w:spacing w:val="15"/>
        </w:rPr>
        <w:t> </w:t>
      </w:r>
      <w:r>
        <w:rPr>
          <w:spacing w:val="-5"/>
        </w:rPr>
        <w:t>NC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1215"/>
      </w:pPr>
      <w:r>
        <w:rPr>
          <w:w w:val="105"/>
        </w:rPr>
        <w:t>Report to CEO; own revenue operations, customer success, professional</w:t>
      </w:r>
      <w:r>
        <w:rPr>
          <w:spacing w:val="-14"/>
          <w:w w:val="105"/>
        </w:rPr>
        <w:t> </w:t>
      </w:r>
      <w:r>
        <w:rPr>
          <w:w w:val="105"/>
        </w:rPr>
        <w:t>services,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G&amp;A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640-person</w:t>
      </w:r>
      <w:r>
        <w:rPr>
          <w:spacing w:val="-13"/>
          <w:w w:val="105"/>
        </w:rPr>
        <w:t> </w:t>
      </w:r>
      <w:r>
        <w:rPr>
          <w:w w:val="105"/>
        </w:rPr>
        <w:t>vertical</w:t>
      </w:r>
      <w:r>
        <w:rPr>
          <w:spacing w:val="-14"/>
          <w:w w:val="105"/>
        </w:rPr>
        <w:t> </w:t>
      </w:r>
      <w:r>
        <w:rPr>
          <w:w w:val="105"/>
        </w:rPr>
        <w:t>SaaS company serving healthcare payers.</w:t>
      </w:r>
    </w:p>
    <w:p>
      <w:pPr>
        <w:pStyle w:val="BodyText"/>
        <w:spacing w:line="278" w:lineRule="auto" w:before="75"/>
        <w:ind w:left="1050" w:right="458"/>
      </w:pPr>
      <w:r>
        <w:rPr>
          <w:w w:val="105"/>
        </w:rPr>
        <w:t>Grew recurring revenue from $47M to $138M over four years while holding</w:t>
      </w:r>
      <w:r>
        <w:rPr>
          <w:spacing w:val="-14"/>
          <w:w w:val="105"/>
        </w:rPr>
        <w:t> </w:t>
      </w:r>
      <w:r>
        <w:rPr>
          <w:w w:val="105"/>
        </w:rPr>
        <w:t>gross</w:t>
      </w:r>
      <w:r>
        <w:rPr>
          <w:spacing w:val="-13"/>
          <w:w w:val="105"/>
        </w:rPr>
        <w:t> </w:t>
      </w:r>
      <w:r>
        <w:rPr>
          <w:w w:val="105"/>
        </w:rPr>
        <w:t>margin</w:t>
      </w:r>
      <w:r>
        <w:rPr>
          <w:spacing w:val="-13"/>
          <w:w w:val="105"/>
        </w:rPr>
        <w:t> </w:t>
      </w:r>
      <w:r>
        <w:rPr>
          <w:w w:val="105"/>
        </w:rPr>
        <w:t>above</w:t>
      </w:r>
      <w:r>
        <w:rPr>
          <w:spacing w:val="-13"/>
          <w:w w:val="105"/>
        </w:rPr>
        <w:t> </w:t>
      </w:r>
      <w:r>
        <w:rPr>
          <w:w w:val="105"/>
        </w:rPr>
        <w:t>74%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rebuilding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pricing</w:t>
      </w:r>
      <w:r>
        <w:rPr>
          <w:spacing w:val="-13"/>
          <w:w w:val="105"/>
        </w:rPr>
        <w:t> </w:t>
      </w:r>
      <w:r>
        <w:rPr>
          <w:w w:val="105"/>
        </w:rPr>
        <w:t>model</w:t>
      </w:r>
      <w:r>
        <w:rPr>
          <w:spacing w:val="-13"/>
          <w:w w:val="105"/>
        </w:rPr>
        <w:t> </w:t>
      </w:r>
      <w:r>
        <w:rPr>
          <w:w w:val="105"/>
        </w:rPr>
        <w:t>and killing three unproﬁtable service lines.</w:t>
      </w:r>
    </w:p>
    <w:p>
      <w:pPr>
        <w:pStyle w:val="BodyText"/>
        <w:spacing w:line="268" w:lineRule="auto" w:before="75"/>
        <w:ind w:left="1050" w:right="199"/>
      </w:pPr>
      <w:r>
        <w:rPr>
          <w:w w:val="105"/>
        </w:rPr>
        <w:t>Rebuilt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leadership</w:t>
      </w:r>
      <w:r>
        <w:rPr>
          <w:spacing w:val="-7"/>
          <w:w w:val="105"/>
        </w:rPr>
        <w:t> </w:t>
      </w:r>
      <w:r>
        <w:rPr>
          <w:w w:val="105"/>
        </w:rPr>
        <w:t>team,</w:t>
      </w:r>
      <w:r>
        <w:rPr>
          <w:spacing w:val="-7"/>
          <w:w w:val="105"/>
        </w:rPr>
        <w:t> </w:t>
      </w:r>
      <w:r>
        <w:rPr>
          <w:w w:val="105"/>
        </w:rPr>
        <w:t>hired</w:t>
      </w:r>
      <w:r>
        <w:rPr>
          <w:spacing w:val="-7"/>
          <w:w w:val="105"/>
        </w:rPr>
        <w:t> </w:t>
      </w:r>
      <w:r>
        <w:rPr>
          <w:w w:val="105"/>
        </w:rPr>
        <w:t>new</w:t>
      </w:r>
      <w:r>
        <w:rPr>
          <w:spacing w:val="-7"/>
          <w:w w:val="105"/>
        </w:rPr>
        <w:t> </w:t>
      </w:r>
      <w:r>
        <w:rPr>
          <w:w w:val="105"/>
        </w:rPr>
        <w:t>revenue,</w:t>
      </w:r>
      <w:r>
        <w:rPr>
          <w:spacing w:val="-7"/>
          <w:w w:val="105"/>
        </w:rPr>
        <w:t> </w:t>
      </w:r>
      <w:r>
        <w:rPr>
          <w:w w:val="105"/>
        </w:rPr>
        <w:t>ﬁnance,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product heads,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cut</w:t>
      </w:r>
      <w:r>
        <w:rPr>
          <w:spacing w:val="-13"/>
          <w:w w:val="105"/>
        </w:rPr>
        <w:t> </w:t>
      </w:r>
      <w:r>
        <w:rPr>
          <w:w w:val="105"/>
        </w:rPr>
        <w:t>voluntary</w:t>
      </w:r>
      <w:r>
        <w:rPr>
          <w:spacing w:val="-13"/>
          <w:w w:val="105"/>
        </w:rPr>
        <w:t> </w:t>
      </w:r>
      <w:r>
        <w:rPr>
          <w:w w:val="105"/>
        </w:rPr>
        <w:t>VP-level</w:t>
      </w:r>
      <w:r>
        <w:rPr>
          <w:spacing w:val="-13"/>
          <w:w w:val="105"/>
        </w:rPr>
        <w:t> </w:t>
      </w:r>
      <w:r>
        <w:rPr>
          <w:w w:val="105"/>
        </w:rPr>
        <w:t>attrition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roughly</w:t>
      </w:r>
      <w:r>
        <w:rPr>
          <w:spacing w:val="-13"/>
          <w:w w:val="105"/>
        </w:rPr>
        <w:t> </w:t>
      </w:r>
      <w:r>
        <w:rPr>
          <w:w w:val="105"/>
        </w:rPr>
        <w:t>one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three</w:t>
      </w:r>
      <w:r>
        <w:rPr>
          <w:spacing w:val="-13"/>
          <w:w w:val="105"/>
        </w:rPr>
        <w:t> </w:t>
      </w:r>
      <w:r>
        <w:rPr>
          <w:w w:val="105"/>
        </w:rPr>
        <w:t>to under one in ten.</w:t>
      </w:r>
    </w:p>
    <w:p>
      <w:pPr>
        <w:pStyle w:val="BodyText"/>
        <w:spacing w:line="268" w:lineRule="auto" w:before="99"/>
        <w:ind w:left="1050" w:right="458"/>
      </w:pPr>
      <w:r>
        <w:rPr>
          <w:spacing w:val="-2"/>
          <w:w w:val="105"/>
        </w:rPr>
        <w:t>Ran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operating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cadence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(weekly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review,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monthly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ops </w:t>
      </w:r>
      <w:r>
        <w:rPr>
          <w:w w:val="105"/>
        </w:rPr>
        <w:t>review, QBRs); board deck now closes on Friday for a</w:t>
      </w:r>
      <w:r>
        <w:rPr>
          <w:spacing w:val="-2"/>
          <w:w w:val="105"/>
        </w:rPr>
        <w:t> </w:t>
      </w:r>
      <w:r>
        <w:rPr>
          <w:w w:val="105"/>
        </w:rPr>
        <w:t>Tuesday meeting instead of the night before.</w:t>
      </w:r>
    </w:p>
    <w:p>
      <w:pPr>
        <w:pStyle w:val="BodyText"/>
        <w:spacing w:line="278" w:lineRule="auto" w:before="100"/>
        <w:ind w:left="1050" w:right="458"/>
      </w:pPr>
      <w:r>
        <w:rPr>
          <w:w w:val="105"/>
        </w:rPr>
        <w:t>Led</w:t>
      </w:r>
      <w:r>
        <w:rPr>
          <w:spacing w:val="-14"/>
          <w:w w:val="105"/>
        </w:rPr>
        <w:t> </w:t>
      </w:r>
      <w:r>
        <w:rPr>
          <w:w w:val="105"/>
        </w:rPr>
        <w:t>due</w:t>
      </w:r>
      <w:r>
        <w:rPr>
          <w:spacing w:val="-13"/>
          <w:w w:val="105"/>
        </w:rPr>
        <w:t> </w:t>
      </w:r>
      <w:r>
        <w:rPr>
          <w:w w:val="105"/>
        </w:rPr>
        <w:t>diligence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integration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tuck-in</w:t>
      </w:r>
      <w:r>
        <w:rPr>
          <w:spacing w:val="-14"/>
          <w:w w:val="105"/>
        </w:rPr>
        <w:t> </w:t>
      </w:r>
      <w:r>
        <w:rPr>
          <w:w w:val="105"/>
        </w:rPr>
        <w:t>acquisitions;</w:t>
      </w:r>
      <w:r>
        <w:rPr>
          <w:spacing w:val="-13"/>
          <w:w w:val="105"/>
        </w:rPr>
        <w:t> </w:t>
      </w:r>
      <w:r>
        <w:rPr>
          <w:w w:val="105"/>
        </w:rPr>
        <w:t>both</w:t>
      </w:r>
      <w:r>
        <w:rPr>
          <w:spacing w:val="-13"/>
          <w:w w:val="105"/>
        </w:rPr>
        <w:t> </w:t>
      </w:r>
      <w:r>
        <w:rPr>
          <w:w w:val="105"/>
        </w:rPr>
        <w:t>hit revenue synergy targets within the ﬁrst full year.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Senior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Vice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President,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Operations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2015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33"/>
        <w:ind w:left="362"/>
      </w:pPr>
      <w:r>
        <w:rPr/>
        <w:t>Halbrook</w:t>
      </w:r>
      <w:r>
        <w:rPr>
          <w:spacing w:val="14"/>
        </w:rPr>
        <w:t> </w:t>
      </w:r>
      <w:r>
        <w:rPr/>
        <w:t>Health</w:t>
      </w:r>
      <w:r>
        <w:rPr>
          <w:spacing w:val="14"/>
        </w:rPr>
        <w:t> </w:t>
      </w:r>
      <w:r>
        <w:rPr/>
        <w:t>Systems,</w:t>
      </w:r>
      <w:r>
        <w:rPr>
          <w:spacing w:val="14"/>
        </w:rPr>
        <w:t> </w:t>
      </w:r>
      <w:r>
        <w:rPr/>
        <w:t>Raleigh,</w:t>
      </w:r>
      <w:r>
        <w:rPr>
          <w:spacing w:val="15"/>
        </w:rPr>
        <w:t> </w:t>
      </w:r>
      <w:r>
        <w:rPr>
          <w:spacing w:val="-5"/>
        </w:rPr>
        <w:t>NC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1050" w:right="458"/>
      </w:pPr>
      <w:r>
        <w:rPr>
          <w:w w:val="105"/>
        </w:rPr>
        <w:t>Ran a 1,200-person delivery organization across implementation, support,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managed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hospital</w:t>
      </w:r>
      <w:r>
        <w:rPr>
          <w:spacing w:val="-13"/>
          <w:w w:val="105"/>
        </w:rPr>
        <w:t> </w:t>
      </w:r>
      <w:r>
        <w:rPr>
          <w:w w:val="105"/>
        </w:rPr>
        <w:t>revenue</w:t>
      </w:r>
      <w:r>
        <w:rPr>
          <w:spacing w:val="-14"/>
          <w:w w:val="105"/>
        </w:rPr>
        <w:t> </w:t>
      </w:r>
      <w:r>
        <w:rPr>
          <w:w w:val="105"/>
        </w:rPr>
        <w:t>cycle</w:t>
      </w:r>
      <w:r>
        <w:rPr>
          <w:spacing w:val="-13"/>
          <w:w w:val="105"/>
        </w:rPr>
        <w:t> </w:t>
      </w:r>
      <w:r>
        <w:rPr>
          <w:w w:val="105"/>
        </w:rPr>
        <w:t>platform.</w:t>
      </w:r>
    </w:p>
    <w:p>
      <w:pPr>
        <w:pStyle w:val="BodyText"/>
        <w:spacing w:line="268" w:lineRule="auto" w:before="104"/>
        <w:ind w:left="1050" w:right="458"/>
      </w:pPr>
      <w:r>
        <w:rPr>
          <w:w w:val="105"/>
        </w:rPr>
        <w:t>Cut average implementation time from 11 months to under 6 by </w:t>
      </w:r>
      <w:r>
        <w:rPr>
          <w:spacing w:val="-2"/>
          <w:w w:val="105"/>
        </w:rPr>
        <w:t>standardizing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deployment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playbook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moving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three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workstreams </w:t>
      </w:r>
      <w:r>
        <w:rPr>
          <w:w w:val="105"/>
        </w:rPr>
        <w:t>to partners.</w:t>
      </w:r>
    </w:p>
    <w:p>
      <w:pPr>
        <w:pStyle w:val="BodyText"/>
        <w:spacing w:line="278" w:lineRule="auto" w:before="99"/>
        <w:ind w:left="1050" w:right="784"/>
      </w:pPr>
      <w:r>
        <w:rPr>
          <w:w w:val="105"/>
        </w:rPr>
        <w:t>Renegotiated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top</w:t>
      </w:r>
      <w:r>
        <w:rPr>
          <w:spacing w:val="-13"/>
          <w:w w:val="105"/>
        </w:rPr>
        <w:t> </w:t>
      </w:r>
      <w:r>
        <w:rPr>
          <w:w w:val="105"/>
        </w:rPr>
        <w:t>15</w:t>
      </w:r>
      <w:r>
        <w:rPr>
          <w:spacing w:val="-13"/>
          <w:w w:val="105"/>
        </w:rPr>
        <w:t> </w:t>
      </w:r>
      <w:r>
        <w:rPr>
          <w:w w:val="105"/>
        </w:rPr>
        <w:t>hosting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infrastructure</w:t>
      </w:r>
      <w:r>
        <w:rPr>
          <w:spacing w:val="-13"/>
          <w:w w:val="105"/>
        </w:rPr>
        <w:t> </w:t>
      </w:r>
      <w:r>
        <w:rPr>
          <w:w w:val="105"/>
        </w:rPr>
        <w:t>contracts,</w:t>
      </w:r>
      <w:r>
        <w:rPr>
          <w:spacing w:val="-14"/>
          <w:w w:val="105"/>
        </w:rPr>
        <w:t> </w:t>
      </w:r>
      <w:r>
        <w:rPr>
          <w:w w:val="105"/>
        </w:rPr>
        <w:t>saving about $8.4M over three years.</w:t>
      </w:r>
    </w:p>
    <w:p>
      <w:pPr>
        <w:pStyle w:val="BodyText"/>
        <w:spacing w:line="261" w:lineRule="auto" w:before="90"/>
        <w:ind w:left="1050" w:right="458"/>
      </w:pPr>
      <w:r>
        <w:rPr>
          <w:spacing w:val="-2"/>
          <w:w w:val="105"/>
        </w:rPr>
        <w:t>Chaired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operating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committee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that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took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customer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recommendation </w:t>
      </w:r>
      <w:r>
        <w:rPr>
          <w:w w:val="105"/>
        </w:rPr>
        <w:t>scores from the low 20s into the high 40s over two years.</w:t>
      </w:r>
    </w:p>
    <w:p>
      <w:pPr>
        <w:pStyle w:val="BodyText"/>
        <w:spacing w:before="1"/>
      </w:pPr>
    </w:p>
    <w:p>
      <w:pPr>
        <w:spacing w:before="1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Vice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President,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Business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Operations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2010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2015</w:t>
      </w:r>
    </w:p>
    <w:p>
      <w:pPr>
        <w:pStyle w:val="BodyText"/>
        <w:spacing w:before="33"/>
        <w:ind w:left="362"/>
      </w:pPr>
      <w:r>
        <w:rPr/>
        <w:t>Cardera</w:t>
      </w:r>
      <w:r>
        <w:rPr>
          <w:spacing w:val="15"/>
        </w:rPr>
        <w:t> </w:t>
      </w:r>
      <w:r>
        <w:rPr/>
        <w:t>Software,</w:t>
      </w:r>
      <w:r>
        <w:rPr>
          <w:spacing w:val="2"/>
        </w:rPr>
        <w:t> </w:t>
      </w:r>
      <w:r>
        <w:rPr/>
        <w:t>Atlanta,</w:t>
      </w:r>
      <w:r>
        <w:rPr>
          <w:spacing w:val="15"/>
        </w:rPr>
        <w:t> </w:t>
      </w:r>
      <w:r>
        <w:rPr>
          <w:spacing w:val="-5"/>
        </w:rPr>
        <w:t>GA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458"/>
      </w:pPr>
      <w:r>
        <w:rPr>
          <w:w w:val="105"/>
        </w:rPr>
        <w:t>Built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ﬁrst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operations</w:t>
      </w:r>
      <w:r>
        <w:rPr>
          <w:spacing w:val="-13"/>
          <w:w w:val="105"/>
        </w:rPr>
        <w:t> </w:t>
      </w:r>
      <w:r>
        <w:rPr>
          <w:w w:val="105"/>
        </w:rPr>
        <w:t>function;</w:t>
      </w:r>
      <w:r>
        <w:rPr>
          <w:spacing w:val="-13"/>
          <w:w w:val="105"/>
        </w:rPr>
        <w:t> </w:t>
      </w:r>
      <w:r>
        <w:rPr>
          <w:w w:val="105"/>
        </w:rPr>
        <w:t>hired</w:t>
      </w:r>
      <w:r>
        <w:rPr>
          <w:spacing w:val="-13"/>
          <w:w w:val="105"/>
        </w:rPr>
        <w:t> </w:t>
      </w:r>
      <w:r>
        <w:rPr>
          <w:w w:val="105"/>
        </w:rPr>
        <w:t>14</w:t>
      </w:r>
      <w:r>
        <w:rPr>
          <w:spacing w:val="-14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ﬁnancial planning, sales ops, and analytics reporting into the COO.</w:t>
      </w:r>
    </w:p>
    <w:p>
      <w:pPr>
        <w:pStyle w:val="BodyText"/>
        <w:spacing w:line="268" w:lineRule="auto" w:before="89"/>
        <w:ind w:left="1050" w:right="199"/>
      </w:pPr>
      <w:r>
        <w:rPr>
          <w:w w:val="105"/>
        </w:rPr>
        <w:t>Owned</w:t>
      </w:r>
      <w:r>
        <w:rPr>
          <w:spacing w:val="-14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planning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forecasting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$210M</w:t>
      </w:r>
      <w:r>
        <w:rPr>
          <w:spacing w:val="-13"/>
          <w:w w:val="105"/>
        </w:rPr>
        <w:t> </w:t>
      </w:r>
      <w:r>
        <w:rPr>
          <w:w w:val="105"/>
        </w:rPr>
        <w:t>business unit; forecast accuracy landed within 3% of actuals for eight straight </w:t>
      </w:r>
      <w:r>
        <w:rPr>
          <w:spacing w:val="-2"/>
          <w:w w:val="105"/>
        </w:rPr>
        <w:t>quarters.</w:t>
      </w:r>
    </w:p>
    <w:p>
      <w:pPr>
        <w:pStyle w:val="BodyText"/>
        <w:spacing w:line="261" w:lineRule="auto" w:before="100"/>
        <w:ind w:left="1050" w:right="458"/>
      </w:pPr>
      <w:r>
        <w:rPr>
          <w:w w:val="105"/>
        </w:rPr>
        <w:t>Led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operational</w:t>
      </w:r>
      <w:r>
        <w:rPr>
          <w:spacing w:val="-13"/>
          <w:w w:val="105"/>
        </w:rPr>
        <w:t> </w:t>
      </w:r>
      <w:r>
        <w:rPr>
          <w:w w:val="105"/>
        </w:rPr>
        <w:t>readiness</w:t>
      </w:r>
      <w:r>
        <w:rPr>
          <w:spacing w:val="-13"/>
          <w:w w:val="105"/>
        </w:rPr>
        <w:t> </w:t>
      </w:r>
      <w:r>
        <w:rPr>
          <w:w w:val="105"/>
        </w:rPr>
        <w:t>workstream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Series</w:t>
      </w:r>
      <w:r>
        <w:rPr>
          <w:spacing w:val="-14"/>
          <w:w w:val="105"/>
        </w:rPr>
        <w:t> </w:t>
      </w:r>
      <w:r>
        <w:rPr>
          <w:w w:val="105"/>
        </w:rPr>
        <w:t>D</w:t>
      </w:r>
      <w:r>
        <w:rPr>
          <w:spacing w:val="-13"/>
          <w:w w:val="105"/>
        </w:rPr>
        <w:t> </w:t>
      </w:r>
      <w:r>
        <w:rPr>
          <w:w w:val="105"/>
        </w:rPr>
        <w:t>raise, including data room, KPI deﬁnitions, and cohort analyses.</w:t>
      </w:r>
    </w:p>
    <w:sectPr>
      <w:type w:val="continuous"/>
      <w:pgSz w:w="11920" w:h="16860"/>
      <w:pgMar w:top="1000" w:bottom="280" w:left="141" w:right="283"/>
      <w:cols w:num="2" w:equalWidth="0">
        <w:col w:w="3540" w:space="534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2026-09-26T00:20:11Z</dcterms:created>
  <dcterms:modified xsi:type="dcterms:W3CDTF">2026-09-26T00:20:11Z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