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35" w:right="0" w:firstLine="0"/>
        <w:jc w:val="center"/>
        <w:rPr>
          <w:sz w:val="83"/>
        </w:rPr>
      </w:pPr>
      <w:r>
        <w:rPr>
          <w:color w:val="134E5C"/>
          <w:sz w:val="83"/>
        </w:rPr>
        <w:t>Amy</w:t>
      </w:r>
      <w:r>
        <w:rPr>
          <w:color w:val="134E5C"/>
          <w:spacing w:val="-15"/>
          <w:sz w:val="83"/>
        </w:rPr>
        <w:t> </w:t>
      </w:r>
      <w:r>
        <w:rPr>
          <w:color w:val="646464"/>
          <w:spacing w:val="-2"/>
          <w:sz w:val="83"/>
        </w:rPr>
        <w:t>Torres</w:t>
      </w:r>
    </w:p>
    <w:p>
      <w:pPr>
        <w:spacing w:before="161"/>
        <w:ind w:left="4035" w:right="0" w:firstLine="0"/>
        <w:jc w:val="center"/>
        <w:rPr>
          <w:sz w:val="20"/>
        </w:rPr>
      </w:pPr>
      <w:r>
        <w:rPr>
          <w:color w:val="134E5C"/>
          <w:spacing w:val="-2"/>
          <w:sz w:val="20"/>
        </w:rPr>
        <w:t>Chemist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2" w:lineRule="auto" w:before="0"/>
        <w:ind w:left="3925" w:right="81" w:hanging="12"/>
        <w:jc w:val="both"/>
        <w:rPr>
          <w:sz w:val="20"/>
        </w:rPr>
      </w:pPr>
      <w:r>
        <w:rPr>
          <w:color w:val="FFFFFF"/>
          <w:sz w:val="20"/>
        </w:rPr>
        <w:t>Ph.D. analytical chemist with 18 years across specialty chemicals, agchem, and contract manufacturing environments. Currently manage a 22-person analytical services group supporting three business units. Track record of building method development capability, running audit-ready labs, and hiring scientists who stay.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59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425"/>
        </w:sectPr>
      </w:pPr>
    </w:p>
    <w:p>
      <w:pPr>
        <w:pStyle w:val="BodyText"/>
        <w:spacing w:before="175"/>
        <w:ind w:left="0" w:firstLine="0"/>
        <w:rPr>
          <w:sz w:val="24"/>
        </w:rPr>
      </w:pPr>
    </w:p>
    <w:p>
      <w:pPr>
        <w:pStyle w:val="Heading1"/>
        <w:spacing w:line="261" w:lineRule="auto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Analytical</w:t>
      </w:r>
      <w:r>
        <w:rPr>
          <w:spacing w:val="13"/>
          <w:sz w:val="20"/>
        </w:rPr>
        <w:t> </w:t>
      </w:r>
      <w:r>
        <w:rPr>
          <w:sz w:val="20"/>
        </w:rPr>
        <w:t>Services</w:t>
      </w:r>
      <w:r>
        <w:rPr>
          <w:spacing w:val="14"/>
          <w:sz w:val="20"/>
        </w:rPr>
        <w:t> </w:t>
      </w:r>
      <w:r>
        <w:rPr>
          <w:sz w:val="20"/>
        </w:rPr>
        <w:t>Manager</w:t>
      </w:r>
      <w:r>
        <w:rPr>
          <w:spacing w:val="14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4"/>
          <w:sz w:val="20"/>
        </w:rPr>
        <w:t> </w:t>
      </w:r>
      <w:r>
        <w:rPr>
          <w:color w:val="134E5C"/>
          <w:sz w:val="20"/>
        </w:rPr>
        <w:t>Keldwyn</w:t>
      </w:r>
      <w:r>
        <w:rPr>
          <w:color w:val="134E5C"/>
          <w:spacing w:val="14"/>
          <w:sz w:val="20"/>
        </w:rPr>
        <w:t> </w:t>
      </w:r>
      <w:r>
        <w:rPr>
          <w:color w:val="134E5C"/>
          <w:sz w:val="20"/>
        </w:rPr>
        <w:t>Advanced</w:t>
      </w:r>
      <w:r>
        <w:rPr>
          <w:color w:val="134E5C"/>
          <w:spacing w:val="14"/>
          <w:sz w:val="20"/>
        </w:rPr>
        <w:t> </w:t>
      </w:r>
      <w:r>
        <w:rPr>
          <w:color w:val="134E5C"/>
          <w:sz w:val="20"/>
        </w:rPr>
        <w:t>Materials,</w:t>
      </w:r>
      <w:r>
        <w:rPr>
          <w:color w:val="134E5C"/>
          <w:spacing w:val="13"/>
          <w:sz w:val="20"/>
        </w:rPr>
        <w:t> </w:t>
      </w:r>
      <w:r>
        <w:rPr>
          <w:color w:val="134E5C"/>
          <w:sz w:val="20"/>
        </w:rPr>
        <w:t>Wilmington,</w:t>
      </w:r>
      <w:r>
        <w:rPr>
          <w:color w:val="134E5C"/>
          <w:spacing w:val="14"/>
          <w:sz w:val="20"/>
        </w:rPr>
        <w:t> </w:t>
      </w:r>
      <w:r>
        <w:rPr>
          <w:color w:val="134E5C"/>
          <w:spacing w:val="-5"/>
          <w:sz w:val="20"/>
        </w:rPr>
        <w:t>DE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2019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1823" w:space="2195"/>
            <w:col w:w="7194"/>
          </w:cols>
        </w:sectPr>
      </w:pP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(302)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0119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nathan.okafor@exampl e.com</w:t>
      </w:r>
    </w:p>
    <w:p>
      <w:pPr>
        <w:spacing w:before="15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Wilmington,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DE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7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60" w:after="0"/>
        <w:ind w:left="406" w:right="306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Manage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22-scientist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analytical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group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($3.8M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annual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budget)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supporting </w:t>
      </w:r>
      <w:r>
        <w:rPr>
          <w:color w:val="134E5C"/>
          <w:w w:val="105"/>
          <w:sz w:val="18"/>
        </w:rPr>
        <w:t>polymers, coatings, and electronic materials R&amp;D.</w:t>
      </w:r>
    </w:p>
    <w:p>
      <w:pPr>
        <w:pStyle w:val="ListParagraph"/>
        <w:numPr>
          <w:ilvl w:val="0"/>
          <w:numId w:val="1"/>
        </w:numPr>
        <w:tabs>
          <w:tab w:pos="405" w:val="left" w:leader="none"/>
        </w:tabs>
        <w:spacing w:line="240" w:lineRule="auto" w:before="104" w:after="0"/>
        <w:ind w:left="405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Built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out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an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LC-MS/MS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capability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scoping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installation,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adding</w:t>
      </w:r>
    </w:p>
    <w:p>
      <w:pPr>
        <w:pStyle w:val="BodyText"/>
        <w:spacing w:line="278" w:lineRule="auto" w:before="18"/>
        <w:ind w:left="406" w:right="9" w:firstLine="0"/>
      </w:pPr>
      <w:r>
        <w:rPr>
          <w:color w:val="134E5C"/>
          <w:w w:val="105"/>
        </w:rPr>
        <w:t>revenue-recognized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service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to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two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internal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business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units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within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14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months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of scope approval.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90" w:after="0"/>
        <w:ind w:left="406" w:right="182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Reduced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external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testing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spend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roughly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28%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year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over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year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 bringing ICP-MS trace metals and GPC in-house.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04" w:after="0"/>
        <w:ind w:left="406" w:right="474" w:hanging="298"/>
        <w:jc w:val="left"/>
        <w:rPr>
          <w:sz w:val="18"/>
        </w:rPr>
      </w:pPr>
      <w:r>
        <w:rPr>
          <w:color w:val="134E5C"/>
          <w:w w:val="105"/>
          <w:sz w:val="18"/>
        </w:rPr>
        <w:t>Own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lab's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ISO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17025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accreditation;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passed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last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surveillance audits with zero major ﬁndings.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2897" w:space="1473"/>
            <w:col w:w="684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49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Analytical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leadership, budgeting, hiring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79" w:after="0"/>
        <w:ind w:left="591" w:right="450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Hired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9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scientists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three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years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with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regretted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departure;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run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quarterly </w:t>
      </w:r>
      <w:r>
        <w:rPr>
          <w:color w:val="134E5C"/>
          <w:w w:val="105"/>
          <w:sz w:val="18"/>
        </w:rPr>
        <w:t>technical development reviews for the whole group.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2419" w:space="1766"/>
            <w:col w:w="7027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38" w:hanging="298"/>
        <w:jc w:val="left"/>
        <w:rPr>
          <w:sz w:val="18"/>
        </w:rPr>
      </w:pPr>
      <w:r>
        <w:rPr>
          <w:color w:val="134E5C"/>
          <w:sz w:val="18"/>
        </w:rPr>
        <w:t>LC-MS/MS,</w:t>
      </w:r>
      <w:r>
        <w:rPr>
          <w:color w:val="134E5C"/>
          <w:spacing w:val="-7"/>
          <w:sz w:val="18"/>
        </w:rPr>
        <w:t> </w:t>
      </w:r>
      <w:r>
        <w:rPr>
          <w:color w:val="134E5C"/>
          <w:sz w:val="18"/>
        </w:rPr>
        <w:t>GC-MS/MS,</w:t>
      </w:r>
      <w:r>
        <w:rPr>
          <w:color w:val="134E5C"/>
          <w:spacing w:val="-7"/>
          <w:sz w:val="18"/>
        </w:rPr>
        <w:t> </w:t>
      </w:r>
      <w:r>
        <w:rPr>
          <w:color w:val="134E5C"/>
          <w:sz w:val="18"/>
        </w:rPr>
        <w:t>ICP-MS, GPC</w:t>
      </w:r>
    </w:p>
    <w:p>
      <w:pPr>
        <w:spacing w:before="7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Principal</w:t>
      </w:r>
      <w:r>
        <w:rPr>
          <w:spacing w:val="9"/>
          <w:sz w:val="20"/>
        </w:rPr>
        <w:t> </w:t>
      </w:r>
      <w:r>
        <w:rPr>
          <w:sz w:val="20"/>
        </w:rPr>
        <w:t>Scientist,</w:t>
      </w:r>
      <w:r>
        <w:rPr>
          <w:spacing w:val="10"/>
          <w:sz w:val="20"/>
        </w:rPr>
        <w:t> </w:t>
      </w:r>
      <w:r>
        <w:rPr>
          <w:sz w:val="20"/>
        </w:rPr>
        <w:t>Method</w:t>
      </w:r>
      <w:r>
        <w:rPr>
          <w:spacing w:val="9"/>
          <w:sz w:val="20"/>
        </w:rPr>
        <w:t> </w:t>
      </w:r>
      <w:r>
        <w:rPr>
          <w:sz w:val="20"/>
        </w:rPr>
        <w:t>Development</w:t>
      </w:r>
      <w:r>
        <w:rPr>
          <w:spacing w:val="10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Corvasa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CDMO,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Philadelphia,</w:t>
      </w:r>
      <w:r>
        <w:rPr>
          <w:color w:val="134E5C"/>
          <w:spacing w:val="10"/>
          <w:sz w:val="20"/>
        </w:rPr>
        <w:t> </w:t>
      </w:r>
      <w:r>
        <w:rPr>
          <w:color w:val="134E5C"/>
          <w:spacing w:val="-5"/>
          <w:sz w:val="20"/>
        </w:rPr>
        <w:t>PA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2014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2019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3017" w:space="814"/>
            <w:col w:w="7381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482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Method</w:t>
      </w:r>
      <w:r>
        <w:rPr>
          <w:color w:val="134E5C"/>
          <w:spacing w:val="-1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development</w:t>
      </w:r>
      <w:r>
        <w:rPr>
          <w:color w:val="134E5C"/>
          <w:spacing w:val="-1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 </w:t>
      </w:r>
      <w:r>
        <w:rPr>
          <w:color w:val="134E5C"/>
          <w:w w:val="105"/>
          <w:sz w:val="18"/>
        </w:rPr>
        <w:t>validation, ICH Q2/Q3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392" w:hanging="298"/>
        <w:jc w:val="left"/>
        <w:rPr>
          <w:sz w:val="18"/>
        </w:rPr>
      </w:pPr>
      <w:r>
        <w:rPr>
          <w:color w:val="134E5C"/>
          <w:w w:val="105"/>
          <w:sz w:val="18"/>
        </w:rPr>
        <w:t>Nitrosamine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genotoxic impurity strategy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3" w:after="0"/>
        <w:ind w:left="591" w:right="38" w:hanging="298"/>
        <w:jc w:val="left"/>
        <w:rPr>
          <w:sz w:val="18"/>
        </w:rPr>
      </w:pPr>
      <w:r>
        <w:rPr>
          <w:color w:val="134E5C"/>
          <w:sz w:val="18"/>
        </w:rPr>
        <w:t>ISO</w:t>
      </w:r>
      <w:r>
        <w:rPr>
          <w:color w:val="134E5C"/>
          <w:spacing w:val="-4"/>
          <w:sz w:val="18"/>
        </w:rPr>
        <w:t> </w:t>
      </w:r>
      <w:r>
        <w:rPr>
          <w:color w:val="134E5C"/>
          <w:sz w:val="18"/>
        </w:rPr>
        <w:t>17025,</w:t>
      </w:r>
      <w:r>
        <w:rPr>
          <w:color w:val="134E5C"/>
          <w:spacing w:val="-4"/>
          <w:sz w:val="18"/>
        </w:rPr>
        <w:t> </w:t>
      </w:r>
      <w:r>
        <w:rPr>
          <w:color w:val="134E5C"/>
          <w:sz w:val="18"/>
        </w:rPr>
        <w:t>cGMP,</w:t>
      </w:r>
      <w:r>
        <w:rPr>
          <w:color w:val="134E5C"/>
          <w:spacing w:val="-4"/>
          <w:sz w:val="18"/>
        </w:rPr>
        <w:t> </w:t>
      </w:r>
      <w:r>
        <w:rPr>
          <w:color w:val="134E5C"/>
          <w:sz w:val="18"/>
        </w:rPr>
        <w:t>21</w:t>
      </w:r>
      <w:r>
        <w:rPr>
          <w:color w:val="134E5C"/>
          <w:spacing w:val="-4"/>
          <w:sz w:val="18"/>
        </w:rPr>
        <w:t> </w:t>
      </w:r>
      <w:r>
        <w:rPr>
          <w:color w:val="134E5C"/>
          <w:sz w:val="18"/>
        </w:rPr>
        <w:t>CFR</w:t>
      </w:r>
      <w:r>
        <w:rPr>
          <w:color w:val="134E5C"/>
          <w:spacing w:val="-4"/>
          <w:sz w:val="18"/>
        </w:rPr>
        <w:t> </w:t>
      </w:r>
      <w:r>
        <w:rPr>
          <w:color w:val="134E5C"/>
          <w:sz w:val="18"/>
        </w:rPr>
        <w:t>Part </w:t>
      </w:r>
      <w:r>
        <w:rPr>
          <w:color w:val="134E5C"/>
          <w:spacing w:val="-6"/>
          <w:sz w:val="18"/>
        </w:rPr>
        <w:t>11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90" w:after="0"/>
        <w:ind w:left="591" w:right="114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Regulatory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inspection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support (FDA, EPA)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771" w:hanging="298"/>
        <w:jc w:val="left"/>
        <w:rPr>
          <w:sz w:val="18"/>
        </w:rPr>
      </w:pPr>
      <w:r>
        <w:rPr>
          <w:color w:val="134E5C"/>
          <w:w w:val="105"/>
          <w:sz w:val="18"/>
        </w:rPr>
        <w:t>Capital planning and </w:t>
      </w:r>
      <w:r>
        <w:rPr>
          <w:color w:val="134E5C"/>
          <w:spacing w:val="-2"/>
          <w:w w:val="105"/>
          <w:sz w:val="18"/>
        </w:rPr>
        <w:t>instrument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justiﬁcation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95" w:after="0"/>
        <w:ind w:left="591" w:right="698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Served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as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analytical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lead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on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11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client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programs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Phase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through </w:t>
      </w:r>
      <w:r>
        <w:rPr>
          <w:color w:val="134E5C"/>
          <w:w w:val="105"/>
          <w:sz w:val="18"/>
        </w:rPr>
        <w:t>commercial validation.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162" w:hanging="298"/>
        <w:jc w:val="left"/>
        <w:rPr>
          <w:sz w:val="18"/>
        </w:rPr>
      </w:pPr>
      <w:r>
        <w:rPr>
          <w:color w:val="134E5C"/>
          <w:w w:val="105"/>
          <w:sz w:val="18"/>
        </w:rPr>
        <w:t>Developed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genotoxic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impurity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method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(LC-MS/MS)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that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became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site's reference procedure for nitrosamine risk assessments.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3" w:after="0"/>
        <w:ind w:left="591" w:right="92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Represented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site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analytical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SME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three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pre-approval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inspections;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no 483 observations against method development.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90" w:after="0"/>
        <w:ind w:left="591" w:right="374" w:hanging="298"/>
        <w:jc w:val="left"/>
        <w:rPr>
          <w:sz w:val="18"/>
        </w:rPr>
      </w:pPr>
      <w:r>
        <w:rPr>
          <w:color w:val="134E5C"/>
          <w:w w:val="105"/>
          <w:sz w:val="18"/>
        </w:rPr>
        <w:t>Chaired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Method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Review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Board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set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criteria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when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method moves from R&amp;D to QC.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261" w:hanging="298"/>
        <w:jc w:val="left"/>
        <w:rPr>
          <w:sz w:val="18"/>
        </w:rPr>
      </w:pPr>
      <w:r>
        <w:rPr>
          <w:color w:val="134E5C"/>
          <w:w w:val="105"/>
          <w:sz w:val="18"/>
        </w:rPr>
        <w:t>Published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peer-reviewed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papers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presented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Pittcon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2017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 </w:t>
      </w:r>
      <w:r>
        <w:rPr>
          <w:color w:val="134E5C"/>
          <w:spacing w:val="-2"/>
          <w:w w:val="105"/>
          <w:sz w:val="18"/>
        </w:rPr>
        <w:t>2018.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3215" w:space="970"/>
            <w:col w:w="7027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60" w:after="0"/>
        <w:ind w:left="591" w:right="38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Talent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development,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technical mentoring</w:t>
      </w:r>
    </w:p>
    <w:p>
      <w:pPr>
        <w:spacing w:before="116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Senior</w:t>
      </w:r>
      <w:r>
        <w:rPr>
          <w:spacing w:val="9"/>
          <w:sz w:val="20"/>
        </w:rPr>
        <w:t> </w:t>
      </w:r>
      <w:r>
        <w:rPr>
          <w:sz w:val="20"/>
        </w:rPr>
        <w:t>Chemist,</w:t>
      </w:r>
      <w:r>
        <w:rPr>
          <w:spacing w:val="10"/>
          <w:sz w:val="20"/>
        </w:rPr>
        <w:t> </w:t>
      </w:r>
      <w:r>
        <w:rPr>
          <w:sz w:val="20"/>
        </w:rPr>
        <w:t>Method</w:t>
      </w:r>
      <w:r>
        <w:rPr>
          <w:spacing w:val="10"/>
          <w:sz w:val="20"/>
        </w:rPr>
        <w:t> </w:t>
      </w:r>
      <w:r>
        <w:rPr>
          <w:sz w:val="20"/>
        </w:rPr>
        <w:t>Development</w:t>
      </w:r>
      <w:r>
        <w:rPr>
          <w:spacing w:val="9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Corvasa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CDMO,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Philadelphia,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5"/>
          <w:sz w:val="20"/>
        </w:rPr>
        <w:t>PA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2010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2014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3112" w:space="720"/>
            <w:col w:w="7380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48" w:after="0"/>
        <w:ind w:left="591" w:right="38" w:hanging="298"/>
        <w:jc w:val="left"/>
        <w:rPr>
          <w:sz w:val="18"/>
        </w:rPr>
      </w:pPr>
      <w:r>
        <w:rPr>
          <w:color w:val="134E5C"/>
          <w:sz w:val="18"/>
        </w:rPr>
        <w:t>Empower, Chromeleon, </w:t>
      </w:r>
      <w:r>
        <w:rPr>
          <w:color w:val="134E5C"/>
          <w:w w:val="105"/>
          <w:sz w:val="18"/>
        </w:rPr>
        <w:t>LabWare LIMS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38" w:after="0"/>
        <w:ind w:left="591" w:right="104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Developed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stability-indicating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methods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20+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small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molecule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APIs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 ﬁnished products.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334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Led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the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site's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move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Empower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2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Empower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3,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including</w:t>
      </w:r>
      <w:r>
        <w:rPr>
          <w:color w:val="134E5C"/>
          <w:spacing w:val="-9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revalidation </w:t>
      </w:r>
      <w:r>
        <w:rPr>
          <w:color w:val="134E5C"/>
          <w:w w:val="105"/>
          <w:sz w:val="18"/>
        </w:rPr>
        <w:t>strategy for legacy methods.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3" w:after="0"/>
        <w:ind w:left="591" w:right="82" w:hanging="298"/>
        <w:jc w:val="left"/>
        <w:rPr>
          <w:sz w:val="18"/>
        </w:rPr>
      </w:pPr>
      <w:r>
        <w:rPr>
          <w:color w:val="134E5C"/>
          <w:w w:val="105"/>
          <w:sz w:val="18"/>
        </w:rPr>
        <w:t>Ran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forced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degradation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training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six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chemists,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covering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how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design the stress study and read the resulting impurity proﬁle.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Recognized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with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the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CEO's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Technical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Excellence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Award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in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2013.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2564" w:space="1621"/>
            <w:col w:w="7027"/>
          </w:cols>
        </w:sectPr>
      </w:pPr>
    </w:p>
    <w:p>
      <w:pPr>
        <w:spacing w:before="149"/>
        <w:ind w:left="4126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438400"/>
                                </a:moveTo>
                                <a:lnTo>
                                  <a:pt x="0" y="2438400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438400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4" y="10382249"/>
                                </a:moveTo>
                                <a:lnTo>
                                  <a:pt x="0" y="10382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82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438399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5984" id="docshapegroup1" coordorigin="0,0" coordsize="11919,16858">
                <v:shape style="position:absolute;left:3899;top:0;width:8019;height:16858" id="docshape2" coordorigin="3900,0" coordsize="8019,16858" path="m11918,3840l3900,3840,3900,16858,11918,16858,11918,3840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635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560" id="docshape8" filled="true" fillcolor="#134e5c" stroked="false">
                  <v:fill type="solid"/>
                </v:rect>
                <v:shape style="position:absolute;left:3405;top:3840;width:480;height:600" id="docshape9" coordorigin="3405,3840" coordsize="480,600" path="m3885,4440l3405,3840,3885,3840,3885,4440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20"/>
        </w:rPr>
        <w:t>Chemist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II,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R&amp;D</w:t>
      </w:r>
      <w:r>
        <w:rPr>
          <w:spacing w:val="-7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|</w:t>
      </w:r>
      <w:r>
        <w:rPr>
          <w:color w:val="134E5C"/>
          <w:spacing w:val="-6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Halberd</w:t>
      </w:r>
      <w:r>
        <w:rPr>
          <w:color w:val="134E5C"/>
          <w:spacing w:val="-7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Agrosciences,</w:t>
      </w:r>
      <w:r>
        <w:rPr>
          <w:color w:val="134E5C"/>
          <w:spacing w:val="-7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Greensboro,</w:t>
      </w:r>
      <w:r>
        <w:rPr>
          <w:color w:val="134E5C"/>
          <w:spacing w:val="-7"/>
          <w:w w:val="105"/>
          <w:sz w:val="20"/>
        </w:rPr>
        <w:t> NC</w:t>
      </w:r>
    </w:p>
    <w:p>
      <w:pPr>
        <w:pStyle w:val="BodyText"/>
        <w:spacing w:before="44"/>
        <w:ind w:left="4126" w:firstLine="0"/>
      </w:pPr>
      <w:r>
        <w:rPr>
          <w:color w:val="134E5C"/>
          <w:w w:val="105"/>
        </w:rPr>
        <w:t>2007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2010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61" w:lineRule="auto" w:before="138" w:after="0"/>
        <w:ind w:left="4776" w:right="310" w:hanging="298"/>
        <w:jc w:val="left"/>
        <w:rPr>
          <w:sz w:val="18"/>
        </w:rPr>
      </w:pPr>
      <w:r>
        <w:rPr>
          <w:color w:val="134E5C"/>
          <w:w w:val="105"/>
          <w:sz w:val="18"/>
        </w:rPr>
        <w:t>Ran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residue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analysis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soil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plant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matrices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using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GC-MS/MS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LC-MS/MS in support of EPA registration studies.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40" w:lineRule="auto" w:before="104" w:after="0"/>
        <w:ind w:left="4776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Contributed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analytical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data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successful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Section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3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registrations.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61" w:lineRule="auto" w:before="123" w:after="0"/>
        <w:ind w:left="4776" w:right="2" w:hanging="298"/>
        <w:jc w:val="left"/>
        <w:rPr>
          <w:sz w:val="18"/>
        </w:rPr>
      </w:pPr>
      <w:r>
        <w:rPr>
          <w:color w:val="134E5C"/>
          <w:w w:val="105"/>
          <w:sz w:val="18"/>
        </w:rPr>
        <w:t>Wrote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site's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ﬁrst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electronic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notebook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rollout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plan;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adopted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R&amp;D group the following year.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</w:sectPr>
      </w:pPr>
    </w:p>
    <w:p>
      <w:pPr>
        <w:pStyle w:val="BodyText"/>
        <w:spacing w:before="0"/>
        <w:ind w:left="0" w:firstLine="0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2476499</wp:posOffset>
                </wp:positionH>
                <wp:positionV relativeFrom="page">
                  <wp:posOffset>0</wp:posOffset>
                </wp:positionV>
                <wp:extent cx="5092065" cy="1070483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0920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206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5091683" y="0"/>
                              </a:lnTo>
                              <a:lnTo>
                                <a:pt x="5091683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4.999985pt;margin-top:.00003pt;width:400.919994pt;height:842.879995pt;mso-position-horizontal-relative:page;mso-position-vertical-relative:page;z-index:-15785472" id="docshape10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323849</wp:posOffset>
                </wp:positionV>
                <wp:extent cx="2466975" cy="12287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466975" cy="1228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1228725">
                              <a:moveTo>
                                <a:pt x="2466974" y="1228724"/>
                              </a:moveTo>
                              <a:lnTo>
                                <a:pt x="0" y="1228724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1228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25.499973pt;width:194.249985pt;height:96.749992pt;mso-position-horizontal-relative:page;mso-position-vertical-relative:page;z-index:15729664" id="docshape11" filled="true" fillcolor="#ffffff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05"/>
        <w:ind w:left="0" w:firstLine="0"/>
        <w:rPr>
          <w:sz w:val="24"/>
        </w:rPr>
      </w:pPr>
    </w:p>
    <w:p>
      <w:pPr>
        <w:pStyle w:val="Heading1"/>
        <w:ind w:left="4126"/>
      </w:pPr>
      <w:r>
        <w:rPr>
          <w:color w:val="134E5C"/>
          <w:spacing w:val="-2"/>
        </w:rPr>
        <w:t>EDUCATION</w:t>
      </w:r>
    </w:p>
    <w:p>
      <w:pPr>
        <w:spacing w:line="408" w:lineRule="auto" w:before="167"/>
        <w:ind w:left="4126" w:right="0" w:firstLine="0"/>
        <w:jc w:val="left"/>
        <w:rPr>
          <w:sz w:val="20"/>
        </w:rPr>
      </w:pPr>
      <w:r>
        <w:rPr>
          <w:sz w:val="20"/>
        </w:rPr>
        <w:t>Ph.D.,</w:t>
      </w:r>
      <w:r>
        <w:rPr>
          <w:spacing w:val="-4"/>
          <w:sz w:val="20"/>
        </w:rPr>
        <w:t> </w:t>
      </w:r>
      <w:r>
        <w:rPr>
          <w:sz w:val="20"/>
        </w:rPr>
        <w:t>Analytical Chemistry, University of North Carolina at Chapel Hill, 2007 B.S., Chemistry, Howard University, 2001</w:t>
      </w:r>
    </w:p>
    <w:sectPr>
      <w:pgSz w:w="11920" w:h="16860"/>
      <w:pgMar w:top="0" w:bottom="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7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9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5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1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7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7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right="3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2026-09-26T00:05:05Z</dcterms:created>
  <dcterms:modified xsi:type="dcterms:W3CDTF">2026-09-26T00:05:05Z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2026-09-26T00:00:00Z</vt:filetime>
  </property>
  <property fmtid="{D5CDD505-2E9C-101B-9397-08002B2CF9AE}" pid="5" name="Producer">
    <vt:lpwstr>pdf-merger-js</vt:lpwstr>
  </property>
</Properties>
</file>