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18"/>
        <w:rPr>
          <w:rFonts w:ascii="Times New Roman"/>
          <w:sz w:val="67"/>
        </w:rPr>
      </w:pPr>
    </w:p>
    <w:p>
      <w:pPr>
        <w:spacing w:before="0"/>
        <w:ind w:left="23" w:right="0" w:firstLine="0"/>
        <w:jc w:val="left"/>
        <w:rPr>
          <w:sz w:val="67"/>
        </w:rPr>
      </w:pPr>
      <w:r>
        <w:rPr>
          <w:b/>
          <w:color w:val="070707"/>
          <w:spacing w:val="12"/>
          <w:sz w:val="67"/>
        </w:rPr>
        <w:t>Kathleen</w:t>
      </w:r>
      <w:r>
        <w:rPr>
          <w:b/>
          <w:color w:val="070707"/>
          <w:spacing w:val="2"/>
          <w:sz w:val="67"/>
        </w:rPr>
        <w:t> </w:t>
      </w:r>
      <w:r>
        <w:rPr>
          <w:color w:val="070707"/>
          <w:spacing w:val="9"/>
          <w:sz w:val="67"/>
        </w:rPr>
        <w:t>Scott</w:t>
      </w:r>
    </w:p>
    <w:p>
      <w:pPr>
        <w:pStyle w:val="Heading1"/>
      </w:pPr>
      <w:r>
        <w:rPr>
          <w:color w:val="070707"/>
          <w:spacing w:val="-2"/>
        </w:rPr>
        <w:t>Chemist</w:t>
      </w:r>
    </w:p>
    <w:p>
      <w:pPr>
        <w:spacing w:before="191"/>
        <w:ind w:left="154" w:right="0" w:firstLine="0"/>
        <w:jc w:val="left"/>
        <w:rPr>
          <w:sz w:val="13"/>
        </w:rPr>
      </w:pPr>
      <w:r>
        <w:rPr>
          <w:sz w:val="13"/>
        </w:rPr>
        <w:t>(269)</w:t>
      </w:r>
      <w:r>
        <w:rPr>
          <w:spacing w:val="15"/>
          <w:sz w:val="13"/>
        </w:rPr>
        <w:t> </w:t>
      </w:r>
      <w:r>
        <w:rPr>
          <w:sz w:val="13"/>
        </w:rPr>
        <w:t>555-0188</w:t>
      </w:r>
      <w:r>
        <w:rPr>
          <w:spacing w:val="36"/>
          <w:sz w:val="13"/>
        </w:rPr>
        <w:t> </w:t>
      </w:r>
      <w:r>
        <w:rPr>
          <w:sz w:val="9"/>
        </w:rPr>
        <w:t>•</w:t>
      </w:r>
      <w:r>
        <w:rPr>
          <w:spacing w:val="46"/>
          <w:sz w:val="9"/>
        </w:rPr>
        <w:t> </w:t>
      </w:r>
      <w:r>
        <w:rPr>
          <w:sz w:val="13"/>
        </w:rPr>
        <w:t>Kalamazoo,</w:t>
      </w:r>
      <w:r>
        <w:rPr>
          <w:spacing w:val="16"/>
          <w:sz w:val="13"/>
        </w:rPr>
        <w:t> </w:t>
      </w:r>
      <w:r>
        <w:rPr>
          <w:sz w:val="13"/>
        </w:rPr>
        <w:t>MI</w:t>
      </w:r>
      <w:r>
        <w:rPr>
          <w:spacing w:val="16"/>
          <w:sz w:val="13"/>
        </w:rPr>
        <w:t> </w:t>
      </w:r>
      <w:r>
        <w:rPr>
          <w:sz w:val="13"/>
        </w:rPr>
        <w:t>12345</w:t>
      </w:r>
      <w:r>
        <w:rPr>
          <w:spacing w:val="35"/>
          <w:sz w:val="13"/>
        </w:rPr>
        <w:t> </w:t>
      </w:r>
      <w:r>
        <w:rPr>
          <w:sz w:val="9"/>
        </w:rPr>
        <w:t>•</w:t>
      </w:r>
      <w:r>
        <w:rPr>
          <w:spacing w:val="46"/>
          <w:sz w:val="9"/>
        </w:rPr>
        <w:t> </w:t>
      </w:r>
      <w:hyperlink r:id="rId5">
        <w:r>
          <w:rPr>
            <w:spacing w:val="-2"/>
            <w:sz w:val="13"/>
          </w:rPr>
          <w:t>marcus.delaney@example.com</w:t>
        </w:r>
      </w:hyperlink>
    </w:p>
    <w:p>
      <w:pPr>
        <w:pStyle w:val="BodyText"/>
        <w:spacing w:before="9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552449</wp:posOffset>
                </wp:positionH>
                <wp:positionV relativeFrom="paragraph">
                  <wp:posOffset>221021</wp:posOffset>
                </wp:positionV>
                <wp:extent cx="6534150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534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4150" h="9525">
                              <a:moveTo>
                                <a:pt x="6534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34149" y="0"/>
                              </a:lnTo>
                              <a:lnTo>
                                <a:pt x="6534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99996pt;margin-top:17.403238pt;width:514.499959pt;height:.7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31"/>
      </w:pPr>
    </w:p>
    <w:p>
      <w:pPr>
        <w:pStyle w:val="BodyText"/>
        <w:spacing w:line="271" w:lineRule="auto" w:before="1"/>
        <w:ind w:left="23" w:right="86"/>
      </w:pPr>
      <w:r>
        <w:rPr/>
        <w:t>Recent</w:t>
      </w:r>
      <w:r>
        <w:rPr>
          <w:spacing w:val="19"/>
        </w:rPr>
        <w:t> </w:t>
      </w:r>
      <w:r>
        <w:rPr/>
        <w:t>chemistry</w:t>
      </w:r>
      <w:r>
        <w:rPr>
          <w:spacing w:val="19"/>
        </w:rPr>
        <w:t> </w:t>
      </w:r>
      <w:r>
        <w:rPr/>
        <w:t>graduate</w:t>
      </w:r>
      <w:r>
        <w:rPr>
          <w:spacing w:val="19"/>
        </w:rPr>
        <w:t> </w:t>
      </w:r>
      <w:r>
        <w:rPr/>
        <w:t>with</w:t>
      </w:r>
      <w:r>
        <w:rPr>
          <w:spacing w:val="19"/>
        </w:rPr>
        <w:t> </w:t>
      </w:r>
      <w:r>
        <w:rPr/>
        <w:t>hands-on</w:t>
      </w:r>
      <w:r>
        <w:rPr>
          <w:spacing w:val="19"/>
        </w:rPr>
        <w:t> </w:t>
      </w:r>
      <w:r>
        <w:rPr/>
        <w:t>undergraduate</w:t>
      </w:r>
      <w:r>
        <w:rPr>
          <w:spacing w:val="19"/>
        </w:rPr>
        <w:t> </w:t>
      </w:r>
      <w:r>
        <w:rPr/>
        <w:t>research</w:t>
      </w:r>
      <w:r>
        <w:rPr>
          <w:spacing w:val="19"/>
        </w:rPr>
        <w:t> </w:t>
      </w:r>
      <w:r>
        <w:rPr/>
        <w:t>in</w:t>
      </w:r>
      <w:r>
        <w:rPr>
          <w:spacing w:val="19"/>
        </w:rPr>
        <w:t> </w:t>
      </w:r>
      <w:r>
        <w:rPr/>
        <w:t>organic</w:t>
      </w:r>
      <w:r>
        <w:rPr>
          <w:spacing w:val="19"/>
        </w:rPr>
        <w:t> </w:t>
      </w:r>
      <w:r>
        <w:rPr/>
        <w:t>synthesis</w:t>
      </w:r>
      <w:r>
        <w:rPr>
          <w:spacing w:val="19"/>
        </w:rPr>
        <w:t> </w:t>
      </w:r>
      <w:r>
        <w:rPr/>
        <w:t>and</w:t>
      </w:r>
      <w:r>
        <w:rPr>
          <w:spacing w:val="19"/>
        </w:rPr>
        <w:t> </w:t>
      </w:r>
      <w:r>
        <w:rPr/>
        <w:t>one</w:t>
      </w:r>
      <w:r>
        <w:rPr>
          <w:spacing w:val="19"/>
        </w:rPr>
        <w:t> </w:t>
      </w:r>
      <w:r>
        <w:rPr/>
        <w:t>year</w:t>
      </w:r>
      <w:r>
        <w:rPr>
          <w:spacing w:val="19"/>
        </w:rPr>
        <w:t> </w:t>
      </w:r>
      <w:r>
        <w:rPr/>
        <w:t>of</w:t>
      </w:r>
      <w:r>
        <w:rPr>
          <w:spacing w:val="19"/>
        </w:rPr>
        <w:t> </w:t>
      </w:r>
      <w:r>
        <w:rPr/>
        <w:t>full-time</w:t>
      </w:r>
      <w:r>
        <w:rPr>
          <w:spacing w:val="19"/>
        </w:rPr>
        <w:t> </w:t>
      </w:r>
      <w:r>
        <w:rPr/>
        <w:t>quality</w:t>
      </w:r>
      <w:r>
        <w:rPr>
          <w:spacing w:val="19"/>
        </w:rPr>
        <w:t> </w:t>
      </w:r>
      <w:r>
        <w:rPr/>
        <w:t>control</w:t>
      </w:r>
      <w:r>
        <w:rPr>
          <w:spacing w:val="19"/>
        </w:rPr>
        <w:t> </w:t>
      </w:r>
      <w:r>
        <w:rPr/>
        <w:t>lab</w:t>
      </w:r>
      <w:r>
        <w:rPr>
          <w:spacing w:val="19"/>
        </w:rPr>
        <w:t> </w:t>
      </w:r>
      <w:r>
        <w:rPr/>
        <w:t>experience. Careful</w:t>
      </w:r>
      <w:r>
        <w:rPr>
          <w:spacing w:val="27"/>
        </w:rPr>
        <w:t> </w:t>
      </w:r>
      <w:r>
        <w:rPr/>
        <w:t>documenter,</w:t>
      </w:r>
      <w:r>
        <w:rPr>
          <w:spacing w:val="27"/>
        </w:rPr>
        <w:t> </w:t>
      </w:r>
      <w:r>
        <w:rPr/>
        <w:t>comfortable</w:t>
      </w:r>
      <w:r>
        <w:rPr>
          <w:spacing w:val="27"/>
        </w:rPr>
        <w:t> </w:t>
      </w:r>
      <w:r>
        <w:rPr/>
        <w:t>with</w:t>
      </w:r>
      <w:r>
        <w:rPr>
          <w:spacing w:val="27"/>
        </w:rPr>
        <w:t> </w:t>
      </w:r>
      <w:r>
        <w:rPr/>
        <w:t>lab</w:t>
      </w:r>
      <w:r>
        <w:rPr>
          <w:spacing w:val="27"/>
        </w:rPr>
        <w:t> </w:t>
      </w:r>
      <w:r>
        <w:rPr/>
        <w:t>sample</w:t>
      </w:r>
      <w:r>
        <w:rPr>
          <w:spacing w:val="27"/>
        </w:rPr>
        <w:t> </w:t>
      </w:r>
      <w:r>
        <w:rPr/>
        <w:t>tracking</w:t>
      </w:r>
      <w:r>
        <w:rPr>
          <w:spacing w:val="27"/>
        </w:rPr>
        <w:t> </w:t>
      </w:r>
      <w:r>
        <w:rPr/>
        <w:t>systems</w:t>
      </w:r>
      <w:r>
        <w:rPr>
          <w:spacing w:val="27"/>
        </w:rPr>
        <w:t> </w:t>
      </w:r>
      <w:r>
        <w:rPr/>
        <w:t>and</w:t>
      </w:r>
      <w:r>
        <w:rPr>
          <w:spacing w:val="27"/>
        </w:rPr>
        <w:t> </w:t>
      </w:r>
      <w:r>
        <w:rPr/>
        <w:t>standard</w:t>
      </w:r>
      <w:r>
        <w:rPr>
          <w:spacing w:val="27"/>
        </w:rPr>
        <w:t> </w:t>
      </w:r>
      <w:r>
        <w:rPr/>
        <w:t>analytical</w:t>
      </w:r>
      <w:r>
        <w:rPr>
          <w:spacing w:val="27"/>
        </w:rPr>
        <w:t> </w:t>
      </w:r>
      <w:r>
        <w:rPr/>
        <w:t>instrumentation,</w:t>
      </w:r>
      <w:r>
        <w:rPr>
          <w:spacing w:val="27"/>
        </w:rPr>
        <w:t> </w:t>
      </w:r>
      <w:r>
        <w:rPr/>
        <w:t>looking</w:t>
      </w:r>
      <w:r>
        <w:rPr>
          <w:spacing w:val="27"/>
        </w:rPr>
        <w:t> </w:t>
      </w:r>
      <w:r>
        <w:rPr/>
        <w:t>to</w:t>
      </w:r>
      <w:r>
        <w:rPr>
          <w:spacing w:val="27"/>
        </w:rPr>
        <w:t> </w:t>
      </w:r>
      <w:r>
        <w:rPr/>
        <w:t>grow</w:t>
      </w:r>
      <w:r>
        <w:rPr>
          <w:spacing w:val="27"/>
        </w:rPr>
        <w:t> </w:t>
      </w:r>
      <w:r>
        <w:rPr/>
        <w:t>into</w:t>
      </w:r>
      <w:r>
        <w:rPr>
          <w:spacing w:val="27"/>
        </w:rPr>
        <w:t> </w:t>
      </w:r>
      <w:r>
        <w:rPr/>
        <w:t>a</w:t>
      </w:r>
      <w:r>
        <w:rPr>
          <w:spacing w:val="27"/>
        </w:rPr>
        <w:t> </w:t>
      </w:r>
      <w:r>
        <w:rPr/>
        <w:t>method development role.</w:t>
      </w:r>
    </w:p>
    <w:p>
      <w:pPr>
        <w:pStyle w:val="BodyText"/>
        <w:spacing w:before="28"/>
      </w:pPr>
    </w:p>
    <w:p>
      <w:pPr>
        <w:pStyle w:val="Heading2"/>
        <w:spacing w:before="0"/>
      </w:pPr>
      <w:r>
        <w:rPr>
          <w:color w:val="070707"/>
          <w:spacing w:val="2"/>
          <w:sz w:val="24"/>
        </w:rPr>
        <w:t>P</w:t>
      </w:r>
      <w:r>
        <w:rPr>
          <w:color w:val="070707"/>
          <w:spacing w:val="2"/>
        </w:rPr>
        <w:t>rofessional</w:t>
      </w:r>
      <w:r>
        <w:rPr>
          <w:color w:val="070707"/>
          <w:spacing w:val="64"/>
        </w:rPr>
        <w:t> </w:t>
      </w:r>
      <w:r>
        <w:rPr>
          <w:color w:val="070707"/>
          <w:spacing w:val="-2"/>
        </w:rPr>
        <w:t>Experience</w:t>
      </w:r>
    </w:p>
    <w:p>
      <w:pPr>
        <w:pStyle w:val="BodyText"/>
        <w:spacing w:before="58"/>
        <w:rPr>
          <w:b/>
          <w:sz w:val="20"/>
        </w:rPr>
      </w:pPr>
    </w:p>
    <w:p>
      <w:pPr>
        <w:pStyle w:val="BodyText"/>
        <w:spacing w:line="283" w:lineRule="auto"/>
        <w:ind w:left="358" w:right="4914"/>
      </w:pPr>
      <w:r>
        <w:rPr/>
        <w:t>Associate Chemist, Analytical Lab </w:t>
      </w:r>
      <w:r>
        <w:rPr>
          <w:rFonts w:ascii="Nueva Std Extended" w:hAnsi="Nueva Std Extended"/>
        </w:rPr>
        <w:t>|</w:t>
      </w:r>
      <w:r>
        <w:rPr>
          <w:rFonts w:ascii="Nueva Std Extended" w:hAnsi="Nueva Std Extended"/>
          <w:spacing w:val="38"/>
        </w:rPr>
        <w:t> </w:t>
      </w:r>
      <w:r>
        <w:rPr/>
        <w:t>Grafton Ingredients, Kalamazoo, MI 2023 – Present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783" w:val="left" w:leader="none"/>
          <w:tab w:pos="785" w:val="left" w:leader="none"/>
        </w:tabs>
        <w:spacing w:line="189" w:lineRule="auto" w:before="0" w:after="0"/>
        <w:ind w:left="785" w:right="72" w:hanging="298"/>
        <w:jc w:val="left"/>
        <w:rPr>
          <w:position w:val="-5"/>
          <w:sz w:val="31"/>
        </w:rPr>
      </w:pPr>
      <w:r>
        <w:rPr>
          <w:sz w:val="15"/>
        </w:rPr>
        <w:t>Perform</w:t>
      </w:r>
      <w:r>
        <w:rPr>
          <w:spacing w:val="18"/>
          <w:sz w:val="15"/>
        </w:rPr>
        <w:t> </w:t>
      </w:r>
      <w:r>
        <w:rPr>
          <w:sz w:val="15"/>
        </w:rPr>
        <w:t>release</w:t>
      </w:r>
      <w:r>
        <w:rPr>
          <w:spacing w:val="18"/>
          <w:sz w:val="15"/>
        </w:rPr>
        <w:t> </w:t>
      </w:r>
      <w:r>
        <w:rPr>
          <w:sz w:val="15"/>
        </w:rPr>
        <w:t>testing</w:t>
      </w:r>
      <w:r>
        <w:rPr>
          <w:spacing w:val="18"/>
          <w:sz w:val="15"/>
        </w:rPr>
        <w:t> </w:t>
      </w:r>
      <w:r>
        <w:rPr>
          <w:sz w:val="15"/>
        </w:rPr>
        <w:t>on</w:t>
      </w:r>
      <w:r>
        <w:rPr>
          <w:spacing w:val="18"/>
          <w:sz w:val="15"/>
        </w:rPr>
        <w:t> </w:t>
      </w:r>
      <w:r>
        <w:rPr>
          <w:sz w:val="15"/>
        </w:rPr>
        <w:t>flavor</w:t>
      </w:r>
      <w:r>
        <w:rPr>
          <w:spacing w:val="18"/>
          <w:sz w:val="15"/>
        </w:rPr>
        <w:t> </w:t>
      </w:r>
      <w:r>
        <w:rPr>
          <w:sz w:val="15"/>
        </w:rPr>
        <w:t>and</w:t>
      </w:r>
      <w:r>
        <w:rPr>
          <w:spacing w:val="18"/>
          <w:sz w:val="15"/>
        </w:rPr>
        <w:t> </w:t>
      </w:r>
      <w:r>
        <w:rPr>
          <w:sz w:val="15"/>
        </w:rPr>
        <w:t>fragrance</w:t>
      </w:r>
      <w:r>
        <w:rPr>
          <w:spacing w:val="18"/>
          <w:sz w:val="15"/>
        </w:rPr>
        <w:t> </w:t>
      </w:r>
      <w:r>
        <w:rPr>
          <w:sz w:val="15"/>
        </w:rPr>
        <w:t>intermediates</w:t>
      </w:r>
      <w:r>
        <w:rPr>
          <w:spacing w:val="18"/>
          <w:sz w:val="15"/>
        </w:rPr>
        <w:t> </w:t>
      </w:r>
      <w:r>
        <w:rPr>
          <w:sz w:val="15"/>
        </w:rPr>
        <w:t>using</w:t>
      </w:r>
      <w:r>
        <w:rPr>
          <w:spacing w:val="18"/>
          <w:sz w:val="15"/>
        </w:rPr>
        <w:t> </w:t>
      </w:r>
      <w:r>
        <w:rPr>
          <w:sz w:val="15"/>
        </w:rPr>
        <w:t>gas</w:t>
      </w:r>
      <w:r>
        <w:rPr>
          <w:spacing w:val="18"/>
          <w:sz w:val="15"/>
        </w:rPr>
        <w:t> </w:t>
      </w:r>
      <w:r>
        <w:rPr>
          <w:sz w:val="15"/>
        </w:rPr>
        <w:t>chromatography,</w:t>
      </w:r>
      <w:r>
        <w:rPr>
          <w:spacing w:val="18"/>
          <w:sz w:val="15"/>
        </w:rPr>
        <w:t> </w:t>
      </w:r>
      <w:r>
        <w:rPr>
          <w:sz w:val="15"/>
        </w:rPr>
        <w:t>refractometry,</w:t>
      </w:r>
      <w:r>
        <w:rPr>
          <w:spacing w:val="18"/>
          <w:sz w:val="15"/>
        </w:rPr>
        <w:t> </w:t>
      </w:r>
      <w:r>
        <w:rPr>
          <w:sz w:val="15"/>
        </w:rPr>
        <w:t>and</w:t>
      </w:r>
      <w:r>
        <w:rPr>
          <w:spacing w:val="18"/>
          <w:sz w:val="15"/>
        </w:rPr>
        <w:t> </w:t>
      </w:r>
      <w:r>
        <w:rPr>
          <w:sz w:val="15"/>
        </w:rPr>
        <w:t>specific</w:t>
      </w:r>
      <w:r>
        <w:rPr>
          <w:spacing w:val="18"/>
          <w:sz w:val="15"/>
        </w:rPr>
        <w:t> </w:t>
      </w:r>
      <w:r>
        <w:rPr>
          <w:sz w:val="15"/>
        </w:rPr>
        <w:t>gravity,</w:t>
      </w:r>
      <w:r>
        <w:rPr>
          <w:spacing w:val="18"/>
          <w:sz w:val="15"/>
        </w:rPr>
        <w:t> </w:t>
      </w:r>
      <w:r>
        <w:rPr>
          <w:sz w:val="15"/>
        </w:rPr>
        <w:t>averaging</w:t>
      </w:r>
      <w:r>
        <w:rPr>
          <w:spacing w:val="18"/>
          <w:sz w:val="15"/>
        </w:rPr>
        <w:t> </w:t>
      </w:r>
      <w:r>
        <w:rPr>
          <w:sz w:val="15"/>
        </w:rPr>
        <w:t>30 samples per week.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8" w:lineRule="exact" w:before="29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Prepare</w:t>
      </w:r>
      <w:r>
        <w:rPr>
          <w:spacing w:val="17"/>
          <w:sz w:val="15"/>
        </w:rPr>
        <w:t> </w:t>
      </w:r>
      <w:r>
        <w:rPr>
          <w:sz w:val="15"/>
        </w:rPr>
        <w:t>and</w:t>
      </w:r>
      <w:r>
        <w:rPr>
          <w:spacing w:val="18"/>
          <w:sz w:val="15"/>
        </w:rPr>
        <w:t> </w:t>
      </w:r>
      <w:r>
        <w:rPr>
          <w:sz w:val="15"/>
        </w:rPr>
        <w:t>standardize</w:t>
      </w:r>
      <w:r>
        <w:rPr>
          <w:spacing w:val="18"/>
          <w:sz w:val="15"/>
        </w:rPr>
        <w:t> </w:t>
      </w:r>
      <w:r>
        <w:rPr>
          <w:sz w:val="15"/>
        </w:rPr>
        <w:t>titrants</w:t>
      </w:r>
      <w:r>
        <w:rPr>
          <w:spacing w:val="17"/>
          <w:sz w:val="15"/>
        </w:rPr>
        <w:t> </w:t>
      </w:r>
      <w:r>
        <w:rPr>
          <w:sz w:val="15"/>
        </w:rPr>
        <w:t>weekly</w:t>
      </w:r>
      <w:r>
        <w:rPr>
          <w:spacing w:val="18"/>
          <w:sz w:val="15"/>
        </w:rPr>
        <w:t> </w:t>
      </w:r>
      <w:r>
        <w:rPr>
          <w:sz w:val="15"/>
        </w:rPr>
        <w:t>and</w:t>
      </w:r>
      <w:r>
        <w:rPr>
          <w:spacing w:val="18"/>
          <w:sz w:val="15"/>
        </w:rPr>
        <w:t> </w:t>
      </w:r>
      <w:r>
        <w:rPr>
          <w:sz w:val="15"/>
        </w:rPr>
        <w:t>maintain</w:t>
      </w:r>
      <w:r>
        <w:rPr>
          <w:spacing w:val="18"/>
          <w:sz w:val="15"/>
        </w:rPr>
        <w:t> </w:t>
      </w:r>
      <w:r>
        <w:rPr>
          <w:sz w:val="15"/>
        </w:rPr>
        <w:t>the</w:t>
      </w:r>
      <w:r>
        <w:rPr>
          <w:spacing w:val="17"/>
          <w:sz w:val="15"/>
        </w:rPr>
        <w:t> </w:t>
      </w:r>
      <w:r>
        <w:rPr>
          <w:sz w:val="15"/>
        </w:rPr>
        <w:t>reagent</w:t>
      </w:r>
      <w:r>
        <w:rPr>
          <w:spacing w:val="18"/>
          <w:sz w:val="15"/>
        </w:rPr>
        <w:t> </w:t>
      </w:r>
      <w:r>
        <w:rPr>
          <w:sz w:val="15"/>
        </w:rPr>
        <w:t>log</w:t>
      </w:r>
      <w:r>
        <w:rPr>
          <w:spacing w:val="18"/>
          <w:sz w:val="15"/>
        </w:rPr>
        <w:t> </w:t>
      </w:r>
      <w:r>
        <w:rPr>
          <w:sz w:val="15"/>
        </w:rPr>
        <w:t>to</w:t>
      </w:r>
      <w:r>
        <w:rPr>
          <w:spacing w:val="17"/>
          <w:sz w:val="15"/>
        </w:rPr>
        <w:t> </w:t>
      </w:r>
      <w:r>
        <w:rPr>
          <w:sz w:val="15"/>
        </w:rPr>
        <w:t>lab</w:t>
      </w:r>
      <w:r>
        <w:rPr>
          <w:spacing w:val="18"/>
          <w:sz w:val="15"/>
        </w:rPr>
        <w:t> </w:t>
      </w:r>
      <w:r>
        <w:rPr>
          <w:sz w:val="15"/>
        </w:rPr>
        <w:t>accreditation</w:t>
      </w:r>
      <w:r>
        <w:rPr>
          <w:spacing w:val="18"/>
          <w:sz w:val="15"/>
        </w:rPr>
        <w:t> </w:t>
      </w:r>
      <w:r>
        <w:rPr>
          <w:sz w:val="15"/>
        </w:rPr>
        <w:t>traceability</w:t>
      </w:r>
      <w:r>
        <w:rPr>
          <w:spacing w:val="18"/>
          <w:sz w:val="15"/>
        </w:rPr>
        <w:t> </w:t>
      </w:r>
      <w:r>
        <w:rPr>
          <w:spacing w:val="-2"/>
          <w:sz w:val="15"/>
        </w:rPr>
        <w:t>requirements.</w:t>
      </w:r>
    </w:p>
    <w:p>
      <w:pPr>
        <w:pStyle w:val="ListParagraph"/>
        <w:numPr>
          <w:ilvl w:val="0"/>
          <w:numId w:val="1"/>
        </w:numPr>
        <w:tabs>
          <w:tab w:pos="783" w:val="left" w:leader="none"/>
          <w:tab w:pos="785" w:val="left" w:leader="none"/>
        </w:tabs>
        <w:spacing w:line="175" w:lineRule="auto" w:before="34" w:after="0"/>
        <w:ind w:left="785" w:right="429" w:hanging="298"/>
        <w:jc w:val="left"/>
        <w:rPr>
          <w:position w:val="-5"/>
          <w:sz w:val="31"/>
        </w:rPr>
      </w:pPr>
      <w:r>
        <w:rPr>
          <w:sz w:val="15"/>
        </w:rPr>
        <w:t>Flagged</w:t>
      </w:r>
      <w:r>
        <w:rPr>
          <w:spacing w:val="16"/>
          <w:sz w:val="15"/>
        </w:rPr>
        <w:t> </w:t>
      </w:r>
      <w:r>
        <w:rPr>
          <w:sz w:val="15"/>
        </w:rPr>
        <w:t>an</w:t>
      </w:r>
      <w:r>
        <w:rPr>
          <w:spacing w:val="16"/>
          <w:sz w:val="15"/>
        </w:rPr>
        <w:t> </w:t>
      </w:r>
      <w:r>
        <w:rPr>
          <w:sz w:val="15"/>
        </w:rPr>
        <w:t>out-of-trend</w:t>
      </w:r>
      <w:r>
        <w:rPr>
          <w:spacing w:val="16"/>
          <w:sz w:val="15"/>
        </w:rPr>
        <w:t> </w:t>
      </w:r>
      <w:r>
        <w:rPr>
          <w:sz w:val="15"/>
        </w:rPr>
        <w:t>moisture</w:t>
      </w:r>
      <w:r>
        <w:rPr>
          <w:spacing w:val="16"/>
          <w:sz w:val="15"/>
        </w:rPr>
        <w:t> </w:t>
      </w:r>
      <w:r>
        <w:rPr>
          <w:sz w:val="15"/>
        </w:rPr>
        <w:t>reading</w:t>
      </w:r>
      <w:r>
        <w:rPr>
          <w:spacing w:val="16"/>
          <w:sz w:val="15"/>
        </w:rPr>
        <w:t> </w:t>
      </w:r>
      <w:r>
        <w:rPr>
          <w:sz w:val="15"/>
        </w:rPr>
        <w:t>on</w:t>
      </w:r>
      <w:r>
        <w:rPr>
          <w:spacing w:val="16"/>
          <w:sz w:val="15"/>
        </w:rPr>
        <w:t> </w:t>
      </w:r>
      <w:r>
        <w:rPr>
          <w:sz w:val="15"/>
        </w:rPr>
        <w:t>incoming</w:t>
      </w:r>
      <w:r>
        <w:rPr>
          <w:spacing w:val="16"/>
          <w:sz w:val="15"/>
        </w:rPr>
        <w:t> </w:t>
      </w:r>
      <w:r>
        <w:rPr>
          <w:sz w:val="15"/>
        </w:rPr>
        <w:t>citrus</w:t>
      </w:r>
      <w:r>
        <w:rPr>
          <w:spacing w:val="16"/>
          <w:sz w:val="15"/>
        </w:rPr>
        <w:t> </w:t>
      </w:r>
      <w:r>
        <w:rPr>
          <w:sz w:val="15"/>
        </w:rPr>
        <w:t>oil</w:t>
      </w:r>
      <w:r>
        <w:rPr>
          <w:spacing w:val="16"/>
          <w:sz w:val="15"/>
        </w:rPr>
        <w:t> </w:t>
      </w:r>
      <w:r>
        <w:rPr>
          <w:sz w:val="15"/>
        </w:rPr>
        <w:t>that</w:t>
      </w:r>
      <w:r>
        <w:rPr>
          <w:spacing w:val="16"/>
          <w:sz w:val="15"/>
        </w:rPr>
        <w:t> </w:t>
      </w:r>
      <w:r>
        <w:rPr>
          <w:sz w:val="15"/>
        </w:rPr>
        <w:t>traced</w:t>
      </w:r>
      <w:r>
        <w:rPr>
          <w:spacing w:val="16"/>
          <w:sz w:val="15"/>
        </w:rPr>
        <w:t> </w:t>
      </w:r>
      <w:r>
        <w:rPr>
          <w:sz w:val="15"/>
        </w:rPr>
        <w:t>back</w:t>
      </w:r>
      <w:r>
        <w:rPr>
          <w:spacing w:val="16"/>
          <w:sz w:val="15"/>
        </w:rPr>
        <w:t> </w:t>
      </w:r>
      <w:r>
        <w:rPr>
          <w:sz w:val="15"/>
        </w:rPr>
        <w:t>to</w:t>
      </w:r>
      <w:r>
        <w:rPr>
          <w:spacing w:val="16"/>
          <w:sz w:val="15"/>
        </w:rPr>
        <w:t> </w:t>
      </w:r>
      <w:r>
        <w:rPr>
          <w:sz w:val="15"/>
        </w:rPr>
        <w:t>a</w:t>
      </w:r>
      <w:r>
        <w:rPr>
          <w:spacing w:val="16"/>
          <w:sz w:val="15"/>
        </w:rPr>
        <w:t> </w:t>
      </w:r>
      <w:r>
        <w:rPr>
          <w:sz w:val="15"/>
        </w:rPr>
        <w:t>shipping</w:t>
      </w:r>
      <w:r>
        <w:rPr>
          <w:spacing w:val="16"/>
          <w:sz w:val="15"/>
        </w:rPr>
        <w:t> </w:t>
      </w:r>
      <w:r>
        <w:rPr>
          <w:sz w:val="15"/>
        </w:rPr>
        <w:t>container</w:t>
      </w:r>
      <w:r>
        <w:rPr>
          <w:spacing w:val="16"/>
          <w:sz w:val="15"/>
        </w:rPr>
        <w:t> </w:t>
      </w:r>
      <w:r>
        <w:rPr>
          <w:sz w:val="15"/>
        </w:rPr>
        <w:t>leak;</w:t>
      </w:r>
      <w:r>
        <w:rPr>
          <w:spacing w:val="16"/>
          <w:sz w:val="15"/>
        </w:rPr>
        <w:t> </w:t>
      </w:r>
      <w:r>
        <w:rPr>
          <w:sz w:val="15"/>
        </w:rPr>
        <w:t>the</w:t>
      </w:r>
      <w:r>
        <w:rPr>
          <w:spacing w:val="16"/>
          <w:sz w:val="15"/>
        </w:rPr>
        <w:t> </w:t>
      </w:r>
      <w:r>
        <w:rPr>
          <w:sz w:val="15"/>
        </w:rPr>
        <w:t>lot</w:t>
      </w:r>
      <w:r>
        <w:rPr>
          <w:spacing w:val="16"/>
          <w:sz w:val="15"/>
        </w:rPr>
        <w:t> </w:t>
      </w:r>
      <w:r>
        <w:rPr>
          <w:sz w:val="15"/>
        </w:rPr>
        <w:t>was</w:t>
      </w:r>
      <w:r>
        <w:rPr>
          <w:spacing w:val="16"/>
          <w:sz w:val="15"/>
        </w:rPr>
        <w:t> </w:t>
      </w:r>
      <w:r>
        <w:rPr>
          <w:sz w:val="15"/>
        </w:rPr>
        <w:t>quarantined before it hit blending.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240" w:lineRule="auto" w:before="47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Cover</w:t>
      </w:r>
      <w:r>
        <w:rPr>
          <w:spacing w:val="15"/>
          <w:sz w:val="15"/>
        </w:rPr>
        <w:t> </w:t>
      </w:r>
      <w:r>
        <w:rPr>
          <w:sz w:val="15"/>
        </w:rPr>
        <w:t>routine</w:t>
      </w:r>
      <w:r>
        <w:rPr>
          <w:spacing w:val="15"/>
          <w:sz w:val="15"/>
        </w:rPr>
        <w:t> </w:t>
      </w:r>
      <w:r>
        <w:rPr>
          <w:sz w:val="15"/>
        </w:rPr>
        <w:t>calibration</w:t>
      </w:r>
      <w:r>
        <w:rPr>
          <w:spacing w:val="15"/>
          <w:sz w:val="15"/>
        </w:rPr>
        <w:t> </w:t>
      </w:r>
      <w:r>
        <w:rPr>
          <w:sz w:val="15"/>
        </w:rPr>
        <w:t>checks</w:t>
      </w:r>
      <w:r>
        <w:rPr>
          <w:spacing w:val="15"/>
          <w:sz w:val="15"/>
        </w:rPr>
        <w:t> </w:t>
      </w:r>
      <w:r>
        <w:rPr>
          <w:sz w:val="15"/>
        </w:rPr>
        <w:t>on</w:t>
      </w:r>
      <w:r>
        <w:rPr>
          <w:spacing w:val="15"/>
          <w:sz w:val="15"/>
        </w:rPr>
        <w:t> </w:t>
      </w:r>
      <w:r>
        <w:rPr>
          <w:sz w:val="15"/>
        </w:rPr>
        <w:t>two</w:t>
      </w:r>
      <w:r>
        <w:rPr>
          <w:spacing w:val="6"/>
          <w:sz w:val="15"/>
        </w:rPr>
        <w:t> </w:t>
      </w:r>
      <w:r>
        <w:rPr>
          <w:sz w:val="15"/>
        </w:rPr>
        <w:t>Agilent</w:t>
      </w:r>
      <w:r>
        <w:rPr>
          <w:spacing w:val="15"/>
          <w:sz w:val="15"/>
        </w:rPr>
        <w:t> </w:t>
      </w:r>
      <w:r>
        <w:rPr>
          <w:sz w:val="15"/>
        </w:rPr>
        <w:t>GCs</w:t>
      </w:r>
      <w:r>
        <w:rPr>
          <w:spacing w:val="15"/>
          <w:sz w:val="15"/>
        </w:rPr>
        <w:t> </w:t>
      </w:r>
      <w:r>
        <w:rPr>
          <w:sz w:val="15"/>
        </w:rPr>
        <w:t>and</w:t>
      </w:r>
      <w:r>
        <w:rPr>
          <w:spacing w:val="16"/>
          <w:sz w:val="15"/>
        </w:rPr>
        <w:t> </w:t>
      </w:r>
      <w:r>
        <w:rPr>
          <w:sz w:val="15"/>
        </w:rPr>
        <w:t>log</w:t>
      </w:r>
      <w:r>
        <w:rPr>
          <w:spacing w:val="15"/>
          <w:sz w:val="15"/>
        </w:rPr>
        <w:t> </w:t>
      </w:r>
      <w:r>
        <w:rPr>
          <w:sz w:val="15"/>
        </w:rPr>
        <w:t>all</w:t>
      </w:r>
      <w:r>
        <w:rPr>
          <w:spacing w:val="15"/>
          <w:sz w:val="15"/>
        </w:rPr>
        <w:t> </w:t>
      </w:r>
      <w:r>
        <w:rPr>
          <w:sz w:val="15"/>
        </w:rPr>
        <w:t>maintenance</w:t>
      </w:r>
      <w:r>
        <w:rPr>
          <w:spacing w:val="15"/>
          <w:sz w:val="15"/>
        </w:rPr>
        <w:t> </w:t>
      </w:r>
      <w:r>
        <w:rPr>
          <w:sz w:val="15"/>
        </w:rPr>
        <w:t>in</w:t>
      </w:r>
      <w:r>
        <w:rPr>
          <w:spacing w:val="15"/>
          <w:sz w:val="15"/>
        </w:rPr>
        <w:t> </w:t>
      </w:r>
      <w:r>
        <w:rPr>
          <w:sz w:val="15"/>
        </w:rPr>
        <w:t>the</w:t>
      </w:r>
      <w:r>
        <w:rPr>
          <w:spacing w:val="15"/>
          <w:sz w:val="15"/>
        </w:rPr>
        <w:t> </w:t>
      </w:r>
      <w:r>
        <w:rPr>
          <w:sz w:val="15"/>
        </w:rPr>
        <w:t>electronic</w:t>
      </w:r>
      <w:r>
        <w:rPr>
          <w:spacing w:val="16"/>
          <w:sz w:val="15"/>
        </w:rPr>
        <w:t> </w:t>
      </w:r>
      <w:r>
        <w:rPr>
          <w:spacing w:val="-2"/>
          <w:sz w:val="15"/>
        </w:rPr>
        <w:t>notebook.</w:t>
      </w:r>
    </w:p>
    <w:p>
      <w:pPr>
        <w:pStyle w:val="BodyText"/>
        <w:spacing w:line="261" w:lineRule="auto" w:before="138"/>
        <w:ind w:left="358" w:right="2994"/>
      </w:pPr>
      <w:r>
        <w:rPr/>
        <w:t>Undergraduate Research Assistant</w:t>
      </w:r>
      <w:r>
        <w:rPr>
          <w:spacing w:val="30"/>
        </w:rPr>
        <w:t> </w:t>
      </w:r>
      <w:r>
        <w:rPr>
          <w:rFonts w:ascii="Nueva Std Extended" w:hAnsi="Nueva Std Extended"/>
        </w:rPr>
        <w:t>|</w:t>
      </w:r>
      <w:r>
        <w:rPr>
          <w:rFonts w:ascii="Nueva Std Extended" w:hAnsi="Nueva Std Extended"/>
          <w:spacing w:val="36"/>
        </w:rPr>
        <w:t> </w:t>
      </w:r>
      <w:r>
        <w:rPr/>
        <w:t>Western Michigan University, Dr. Feldman Lab, Kalamazoo, MI 2021 – 2023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3" w:lineRule="exact" w:before="0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Synthesized</w:t>
      </w:r>
      <w:r>
        <w:rPr>
          <w:spacing w:val="18"/>
          <w:sz w:val="15"/>
        </w:rPr>
        <w:t> </w:t>
      </w:r>
      <w:r>
        <w:rPr>
          <w:sz w:val="15"/>
        </w:rPr>
        <w:t>and</w:t>
      </w:r>
      <w:r>
        <w:rPr>
          <w:spacing w:val="18"/>
          <w:sz w:val="15"/>
        </w:rPr>
        <w:t> </w:t>
      </w:r>
      <w:r>
        <w:rPr>
          <w:sz w:val="15"/>
        </w:rPr>
        <w:t>characterized</w:t>
      </w:r>
      <w:r>
        <w:rPr>
          <w:spacing w:val="18"/>
          <w:sz w:val="15"/>
        </w:rPr>
        <w:t> </w:t>
      </w:r>
      <w:r>
        <w:rPr>
          <w:sz w:val="15"/>
        </w:rPr>
        <w:t>a</w:t>
      </w:r>
      <w:r>
        <w:rPr>
          <w:spacing w:val="19"/>
          <w:sz w:val="15"/>
        </w:rPr>
        <w:t> </w:t>
      </w:r>
      <w:r>
        <w:rPr>
          <w:sz w:val="15"/>
        </w:rPr>
        <w:t>small</w:t>
      </w:r>
      <w:r>
        <w:rPr>
          <w:spacing w:val="18"/>
          <w:sz w:val="15"/>
        </w:rPr>
        <w:t> </w:t>
      </w:r>
      <w:r>
        <w:rPr>
          <w:sz w:val="15"/>
        </w:rPr>
        <w:t>series</w:t>
      </w:r>
      <w:r>
        <w:rPr>
          <w:spacing w:val="18"/>
          <w:sz w:val="15"/>
        </w:rPr>
        <w:t> </w:t>
      </w:r>
      <w:r>
        <w:rPr>
          <w:sz w:val="15"/>
        </w:rPr>
        <w:t>of</w:t>
      </w:r>
      <w:r>
        <w:rPr>
          <w:spacing w:val="19"/>
          <w:sz w:val="15"/>
        </w:rPr>
        <w:t> </w:t>
      </w:r>
      <w:r>
        <w:rPr>
          <w:sz w:val="15"/>
        </w:rPr>
        <w:t>substituted</w:t>
      </w:r>
      <w:r>
        <w:rPr>
          <w:spacing w:val="18"/>
          <w:sz w:val="15"/>
        </w:rPr>
        <w:t> </w:t>
      </w:r>
      <w:r>
        <w:rPr>
          <w:sz w:val="15"/>
        </w:rPr>
        <w:t>benzimidazoles</w:t>
      </w:r>
      <w:r>
        <w:rPr>
          <w:spacing w:val="18"/>
          <w:sz w:val="15"/>
        </w:rPr>
        <w:t> </w:t>
      </w:r>
      <w:r>
        <w:rPr>
          <w:sz w:val="15"/>
        </w:rPr>
        <w:t>for</w:t>
      </w:r>
      <w:r>
        <w:rPr>
          <w:spacing w:val="19"/>
          <w:sz w:val="15"/>
        </w:rPr>
        <w:t> </w:t>
      </w:r>
      <w:r>
        <w:rPr>
          <w:sz w:val="15"/>
        </w:rPr>
        <w:t>a</w:t>
      </w:r>
      <w:r>
        <w:rPr>
          <w:spacing w:val="18"/>
          <w:sz w:val="15"/>
        </w:rPr>
        <w:t> </w:t>
      </w:r>
      <w:r>
        <w:rPr>
          <w:sz w:val="15"/>
        </w:rPr>
        <w:t>screening</w:t>
      </w:r>
      <w:r>
        <w:rPr>
          <w:spacing w:val="18"/>
          <w:sz w:val="15"/>
        </w:rPr>
        <w:t> </w:t>
      </w:r>
      <w:r>
        <w:rPr>
          <w:sz w:val="15"/>
        </w:rPr>
        <w:t>collaboration</w:t>
      </w:r>
      <w:r>
        <w:rPr>
          <w:spacing w:val="19"/>
          <w:sz w:val="15"/>
        </w:rPr>
        <w:t> </w:t>
      </w:r>
      <w:r>
        <w:rPr>
          <w:sz w:val="15"/>
        </w:rPr>
        <w:t>with</w:t>
      </w:r>
      <w:r>
        <w:rPr>
          <w:spacing w:val="18"/>
          <w:sz w:val="15"/>
        </w:rPr>
        <w:t> </w:t>
      </w:r>
      <w:r>
        <w:rPr>
          <w:sz w:val="15"/>
        </w:rPr>
        <w:t>the</w:t>
      </w:r>
      <w:r>
        <w:rPr>
          <w:spacing w:val="18"/>
          <w:sz w:val="15"/>
        </w:rPr>
        <w:t> </w:t>
      </w:r>
      <w:r>
        <w:rPr>
          <w:sz w:val="15"/>
        </w:rPr>
        <w:t>pharmacy</w:t>
      </w:r>
      <w:r>
        <w:rPr>
          <w:spacing w:val="19"/>
          <w:sz w:val="15"/>
        </w:rPr>
        <w:t> </w:t>
      </w:r>
      <w:r>
        <w:rPr>
          <w:spacing w:val="-2"/>
          <w:sz w:val="15"/>
        </w:rPr>
        <w:t>school.</w:t>
      </w:r>
    </w:p>
    <w:p>
      <w:pPr>
        <w:pStyle w:val="ListParagraph"/>
        <w:numPr>
          <w:ilvl w:val="0"/>
          <w:numId w:val="1"/>
        </w:numPr>
        <w:tabs>
          <w:tab w:pos="783" w:val="left" w:leader="none"/>
          <w:tab w:pos="785" w:val="left" w:leader="none"/>
        </w:tabs>
        <w:spacing w:line="182" w:lineRule="auto" w:before="25" w:after="0"/>
        <w:ind w:left="785" w:right="192" w:hanging="298"/>
        <w:jc w:val="left"/>
        <w:rPr>
          <w:position w:val="-4"/>
          <w:sz w:val="31"/>
        </w:rPr>
      </w:pPr>
      <w:r>
        <w:rPr>
          <w:sz w:val="15"/>
        </w:rPr>
        <w:t>Ran</w:t>
      </w:r>
      <w:r>
        <w:rPr>
          <w:spacing w:val="19"/>
          <w:sz w:val="15"/>
        </w:rPr>
        <w:t> </w:t>
      </w:r>
      <w:r>
        <w:rPr>
          <w:sz w:val="15"/>
        </w:rPr>
        <w:t>nuclear</w:t>
      </w:r>
      <w:r>
        <w:rPr>
          <w:spacing w:val="19"/>
          <w:sz w:val="15"/>
        </w:rPr>
        <w:t> </w:t>
      </w:r>
      <w:r>
        <w:rPr>
          <w:sz w:val="15"/>
        </w:rPr>
        <w:t>magnetic</w:t>
      </w:r>
      <w:r>
        <w:rPr>
          <w:spacing w:val="19"/>
          <w:sz w:val="15"/>
        </w:rPr>
        <w:t> </w:t>
      </w:r>
      <w:r>
        <w:rPr>
          <w:sz w:val="15"/>
        </w:rPr>
        <w:t>resonance,</w:t>
      </w:r>
      <w:r>
        <w:rPr>
          <w:spacing w:val="19"/>
          <w:sz w:val="15"/>
        </w:rPr>
        <w:t> </w:t>
      </w:r>
      <w:r>
        <w:rPr>
          <w:sz w:val="15"/>
        </w:rPr>
        <w:t>infrared,</w:t>
      </w:r>
      <w:r>
        <w:rPr>
          <w:spacing w:val="19"/>
          <w:sz w:val="15"/>
        </w:rPr>
        <w:t> </w:t>
      </w:r>
      <w:r>
        <w:rPr>
          <w:sz w:val="15"/>
        </w:rPr>
        <w:t>and</w:t>
      </w:r>
      <w:r>
        <w:rPr>
          <w:spacing w:val="19"/>
          <w:sz w:val="15"/>
        </w:rPr>
        <w:t> </w:t>
      </w:r>
      <w:r>
        <w:rPr>
          <w:sz w:val="15"/>
        </w:rPr>
        <w:t>thin-layer</w:t>
      </w:r>
      <w:r>
        <w:rPr>
          <w:spacing w:val="19"/>
          <w:sz w:val="15"/>
        </w:rPr>
        <w:t> </w:t>
      </w:r>
      <w:r>
        <w:rPr>
          <w:sz w:val="15"/>
        </w:rPr>
        <w:t>chromatography</w:t>
      </w:r>
      <w:r>
        <w:rPr>
          <w:spacing w:val="19"/>
          <w:sz w:val="15"/>
        </w:rPr>
        <w:t> </w:t>
      </w:r>
      <w:r>
        <w:rPr>
          <w:sz w:val="15"/>
        </w:rPr>
        <w:t>on</w:t>
      </w:r>
      <w:r>
        <w:rPr>
          <w:spacing w:val="19"/>
          <w:sz w:val="15"/>
        </w:rPr>
        <w:t> </w:t>
      </w:r>
      <w:r>
        <w:rPr>
          <w:sz w:val="15"/>
        </w:rPr>
        <w:t>all</w:t>
      </w:r>
      <w:r>
        <w:rPr>
          <w:spacing w:val="19"/>
          <w:sz w:val="15"/>
        </w:rPr>
        <w:t> </w:t>
      </w:r>
      <w:r>
        <w:rPr>
          <w:sz w:val="15"/>
        </w:rPr>
        <w:t>intermediates</w:t>
      </w:r>
      <w:r>
        <w:rPr>
          <w:spacing w:val="19"/>
          <w:sz w:val="15"/>
        </w:rPr>
        <w:t> </w:t>
      </w:r>
      <w:r>
        <w:rPr>
          <w:sz w:val="15"/>
        </w:rPr>
        <w:t>and</w:t>
      </w:r>
      <w:r>
        <w:rPr>
          <w:spacing w:val="19"/>
          <w:sz w:val="15"/>
        </w:rPr>
        <w:t> </w:t>
      </w:r>
      <w:r>
        <w:rPr>
          <w:sz w:val="15"/>
        </w:rPr>
        <w:t>kept</w:t>
      </w:r>
      <w:r>
        <w:rPr>
          <w:spacing w:val="19"/>
          <w:sz w:val="15"/>
        </w:rPr>
        <w:t> </w:t>
      </w:r>
      <w:r>
        <w:rPr>
          <w:sz w:val="15"/>
        </w:rPr>
        <w:t>the</w:t>
      </w:r>
      <w:r>
        <w:rPr>
          <w:spacing w:val="19"/>
          <w:sz w:val="15"/>
        </w:rPr>
        <w:t> </w:t>
      </w:r>
      <w:r>
        <w:rPr>
          <w:sz w:val="15"/>
        </w:rPr>
        <w:t>lab</w:t>
      </w:r>
      <w:r>
        <w:rPr>
          <w:spacing w:val="19"/>
          <w:sz w:val="15"/>
        </w:rPr>
        <w:t> </w:t>
      </w:r>
      <w:r>
        <w:rPr>
          <w:sz w:val="15"/>
        </w:rPr>
        <w:t>notebook</w:t>
      </w:r>
      <w:r>
        <w:rPr>
          <w:spacing w:val="19"/>
          <w:sz w:val="15"/>
        </w:rPr>
        <w:t> </w:t>
      </w:r>
      <w:r>
        <w:rPr>
          <w:sz w:val="15"/>
        </w:rPr>
        <w:t>that</w:t>
      </w:r>
      <w:r>
        <w:rPr>
          <w:spacing w:val="19"/>
          <w:sz w:val="15"/>
        </w:rPr>
        <w:t> </w:t>
      </w:r>
      <w:r>
        <w:rPr>
          <w:sz w:val="15"/>
        </w:rPr>
        <w:t>supported one poster at a regional chemistry meeting.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240" w:lineRule="auto" w:before="35" w:after="0"/>
        <w:ind w:left="784" w:right="0" w:hanging="296"/>
        <w:jc w:val="left"/>
        <w:rPr>
          <w:position w:val="-4"/>
          <w:sz w:val="31"/>
        </w:rPr>
      </w:pPr>
      <w:r>
        <w:rPr>
          <w:sz w:val="15"/>
        </w:rPr>
        <w:t>Trained</w:t>
      </w:r>
      <w:r>
        <w:rPr>
          <w:spacing w:val="15"/>
          <w:sz w:val="15"/>
        </w:rPr>
        <w:t> </w:t>
      </w:r>
      <w:r>
        <w:rPr>
          <w:sz w:val="15"/>
        </w:rPr>
        <w:t>two</w:t>
      </w:r>
      <w:r>
        <w:rPr>
          <w:spacing w:val="16"/>
          <w:sz w:val="15"/>
        </w:rPr>
        <w:t> </w:t>
      </w:r>
      <w:r>
        <w:rPr>
          <w:sz w:val="15"/>
        </w:rPr>
        <w:t>incoming</w:t>
      </w:r>
      <w:r>
        <w:rPr>
          <w:spacing w:val="15"/>
          <w:sz w:val="15"/>
        </w:rPr>
        <w:t> </w:t>
      </w:r>
      <w:r>
        <w:rPr>
          <w:sz w:val="15"/>
        </w:rPr>
        <w:t>sophomores</w:t>
      </w:r>
      <w:r>
        <w:rPr>
          <w:spacing w:val="16"/>
          <w:sz w:val="15"/>
        </w:rPr>
        <w:t> </w:t>
      </w:r>
      <w:r>
        <w:rPr>
          <w:sz w:val="15"/>
        </w:rPr>
        <w:t>on</w:t>
      </w:r>
      <w:r>
        <w:rPr>
          <w:spacing w:val="16"/>
          <w:sz w:val="15"/>
        </w:rPr>
        <w:t> </w:t>
      </w:r>
      <w:r>
        <w:rPr>
          <w:sz w:val="15"/>
        </w:rPr>
        <w:t>Schlenk</w:t>
      </w:r>
      <w:r>
        <w:rPr>
          <w:spacing w:val="15"/>
          <w:sz w:val="15"/>
        </w:rPr>
        <w:t> </w:t>
      </w:r>
      <w:r>
        <w:rPr>
          <w:sz w:val="15"/>
        </w:rPr>
        <w:t>line</w:t>
      </w:r>
      <w:r>
        <w:rPr>
          <w:spacing w:val="16"/>
          <w:sz w:val="15"/>
        </w:rPr>
        <w:t> </w:t>
      </w:r>
      <w:r>
        <w:rPr>
          <w:sz w:val="15"/>
        </w:rPr>
        <w:t>technique</w:t>
      </w:r>
      <w:r>
        <w:rPr>
          <w:spacing w:val="15"/>
          <w:sz w:val="15"/>
        </w:rPr>
        <w:t> </w:t>
      </w:r>
      <w:r>
        <w:rPr>
          <w:sz w:val="15"/>
        </w:rPr>
        <w:t>and</w:t>
      </w:r>
      <w:r>
        <w:rPr>
          <w:spacing w:val="16"/>
          <w:sz w:val="15"/>
        </w:rPr>
        <w:t> </w:t>
      </w:r>
      <w:r>
        <w:rPr>
          <w:sz w:val="15"/>
        </w:rPr>
        <w:t>column</w:t>
      </w:r>
      <w:r>
        <w:rPr>
          <w:spacing w:val="16"/>
          <w:sz w:val="15"/>
        </w:rPr>
        <w:t> </w:t>
      </w:r>
      <w:r>
        <w:rPr>
          <w:spacing w:val="-2"/>
          <w:sz w:val="15"/>
        </w:rPr>
        <w:t>chromatography.</w:t>
      </w:r>
    </w:p>
    <w:p>
      <w:pPr>
        <w:pStyle w:val="BodyText"/>
        <w:spacing w:before="5"/>
        <w:rPr>
          <w:sz w:val="3"/>
        </w:rPr>
      </w:pPr>
      <w:r>
        <w:rPr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552449</wp:posOffset>
                </wp:positionH>
                <wp:positionV relativeFrom="paragraph">
                  <wp:posOffset>40919</wp:posOffset>
                </wp:positionV>
                <wp:extent cx="653415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534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4150" h="9525">
                              <a:moveTo>
                                <a:pt x="6534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34149" y="0"/>
                              </a:lnTo>
                              <a:lnTo>
                                <a:pt x="6534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99996pt;margin-top:3.221987pt;width:514.499959pt;height:.75pt;mso-position-horizontal-relative:page;mso-position-vertical-relative:paragraph;z-index:-15728128;mso-wrap-distance-left:0;mso-wrap-distance-right:0" id="docshape2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Heading2"/>
      </w:pPr>
      <w:r>
        <w:rPr>
          <w:color w:val="070707"/>
          <w:spacing w:val="-2"/>
          <w:sz w:val="24"/>
        </w:rPr>
        <w:t>E</w:t>
      </w:r>
      <w:r>
        <w:rPr>
          <w:color w:val="070707"/>
          <w:spacing w:val="-2"/>
        </w:rPr>
        <w:t>ducation</w:t>
      </w:r>
    </w:p>
    <w:p>
      <w:pPr>
        <w:pStyle w:val="BodyText"/>
        <w:spacing w:before="43"/>
        <w:rPr>
          <w:b/>
          <w:sz w:val="20"/>
        </w:rPr>
      </w:pPr>
    </w:p>
    <w:p>
      <w:pPr>
        <w:pStyle w:val="BodyText"/>
        <w:spacing w:line="626" w:lineRule="auto"/>
        <w:ind w:left="358" w:right="6206"/>
      </w:pPr>
      <w:r>
        <w:rPr/>
        <w:t>B.S., Chemistry, Western Michigan University, 2023 Minor in Mathematics, 2023</w:t>
      </w:r>
    </w:p>
    <w:p>
      <w:pPr>
        <w:pStyle w:val="BodyText"/>
        <w:spacing w:before="6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552449</wp:posOffset>
                </wp:positionH>
                <wp:positionV relativeFrom="paragraph">
                  <wp:posOffset>70275</wp:posOffset>
                </wp:positionV>
                <wp:extent cx="6534150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534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4150" h="9525">
                              <a:moveTo>
                                <a:pt x="6534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34149" y="0"/>
                              </a:lnTo>
                              <a:lnTo>
                                <a:pt x="6534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99996pt;margin-top:5.533465pt;width:514.499959pt;height:.75pt;mso-position-horizontal-relative:page;mso-position-vertical-relative:paragraph;z-index:-15727616;mso-wrap-distance-left:0;mso-wrap-distance-right:0" id="docshape3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Heading2"/>
      </w:pPr>
      <w:r>
        <w:rPr>
          <w:color w:val="070707"/>
          <w:sz w:val="24"/>
        </w:rPr>
        <w:t>K</w:t>
      </w:r>
      <w:r>
        <w:rPr>
          <w:color w:val="070707"/>
        </w:rPr>
        <w:t>ey</w:t>
      </w:r>
      <w:r>
        <w:rPr>
          <w:color w:val="070707"/>
          <w:spacing w:val="25"/>
        </w:rPr>
        <w:t> </w:t>
      </w:r>
      <w:r>
        <w:rPr>
          <w:color w:val="070707"/>
          <w:spacing w:val="-2"/>
        </w:rPr>
        <w:t>Skills</w:t>
      </w:r>
    </w:p>
    <w:p>
      <w:pPr>
        <w:pStyle w:val="BodyText"/>
        <w:spacing w:before="10"/>
        <w:rPr>
          <w:b/>
          <w:sz w:val="8"/>
        </w:rPr>
      </w:pPr>
    </w:p>
    <w:p>
      <w:pPr>
        <w:pStyle w:val="BodyText"/>
        <w:spacing w:after="0"/>
        <w:rPr>
          <w:b/>
          <w:sz w:val="8"/>
        </w:rPr>
        <w:sectPr>
          <w:type w:val="continuous"/>
          <w:pgSz w:w="11920" w:h="16860"/>
          <w:pgMar w:top="0" w:bottom="0" w:left="850" w:right="708"/>
        </w:sectPr>
      </w:pPr>
    </w:p>
    <w:p>
      <w:pPr>
        <w:pStyle w:val="ListParagraph"/>
        <w:numPr>
          <w:ilvl w:val="0"/>
          <w:numId w:val="2"/>
        </w:numPr>
        <w:tabs>
          <w:tab w:pos="653" w:val="left" w:leader="none"/>
          <w:tab w:pos="655" w:val="left" w:leader="none"/>
        </w:tabs>
        <w:spacing w:line="175" w:lineRule="auto" w:before="158" w:after="0"/>
        <w:ind w:left="655" w:right="48" w:hanging="298"/>
        <w:jc w:val="left"/>
        <w:rPr>
          <w:position w:val="-5"/>
          <w:sz w:val="31"/>
        </w:rPr>
      </w:pPr>
      <w:r>
        <w:rPr>
          <w:position w:val="-5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7650" cy="107048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476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0" h="10704830">
                              <a:moveTo>
                                <a:pt x="247637" y="0"/>
                              </a:moveTo>
                              <a:lnTo>
                                <a:pt x="0" y="0"/>
                              </a:lnTo>
                              <a:lnTo>
                                <a:pt x="0" y="9258300"/>
                              </a:lnTo>
                              <a:lnTo>
                                <a:pt x="0" y="10704576"/>
                              </a:lnTo>
                              <a:lnTo>
                                <a:pt x="247637" y="10704576"/>
                              </a:lnTo>
                              <a:lnTo>
                                <a:pt x="247637" y="9258300"/>
                              </a:lnTo>
                              <a:lnTo>
                                <a:pt x="2476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93AC">
                            <a:alpha val="501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.000035pt;width:19.5pt;height:842.9pt;mso-position-horizontal-relative:page;mso-position-vertical-relative:page;z-index:15730176" id="docshape4" coordorigin="0,0" coordsize="390,16858" path="m390,0l0,0,0,14580,0,16858,390,16858,390,14580,390,0xe" filled="true" fillcolor="#5393ac" stroked="false">
                <v:path arrowok="t"/>
                <v:fill opacity="32899f" type="solid"/>
                <w10:wrap type="none"/>
              </v:shape>
            </w:pict>
          </mc:Fallback>
        </mc:AlternateContent>
      </w:r>
      <w:r>
        <w:rPr>
          <w:sz w:val="15"/>
        </w:rPr>
        <w:t>Gas chromatography, liquid chromatography</w:t>
      </w:r>
      <w:r>
        <w:rPr>
          <w:spacing w:val="25"/>
          <w:sz w:val="15"/>
        </w:rPr>
        <w:t> </w:t>
      </w:r>
      <w:r>
        <w:rPr>
          <w:sz w:val="15"/>
        </w:rPr>
        <w:t>(intro</w:t>
      </w:r>
      <w:r>
        <w:rPr>
          <w:spacing w:val="26"/>
          <w:sz w:val="15"/>
        </w:rPr>
        <w:t> </w:t>
      </w:r>
      <w:r>
        <w:rPr>
          <w:spacing w:val="-2"/>
          <w:sz w:val="15"/>
        </w:rPr>
        <w:t>level),</w:t>
      </w:r>
    </w:p>
    <w:p>
      <w:pPr>
        <w:pStyle w:val="BodyText"/>
        <w:spacing w:line="280" w:lineRule="auto" w:before="47"/>
        <w:ind w:left="655"/>
      </w:pPr>
      <w:r>
        <w:rPr/>
        <w:t>nuclear magnetic </w:t>
      </w:r>
      <w:r>
        <w:rPr/>
        <w:t>resonance, infrared, ultraviolet-visible </w:t>
      </w:r>
      <w:r>
        <w:rPr>
          <w:spacing w:val="-2"/>
        </w:rPr>
        <w:t>spectroscopy</w:t>
      </w:r>
    </w:p>
    <w:p>
      <w:pPr>
        <w:pStyle w:val="ListParagraph"/>
        <w:numPr>
          <w:ilvl w:val="0"/>
          <w:numId w:val="2"/>
        </w:numPr>
        <w:tabs>
          <w:tab w:pos="653" w:val="left" w:leader="none"/>
          <w:tab w:pos="655" w:val="left" w:leader="none"/>
        </w:tabs>
        <w:spacing w:line="189" w:lineRule="auto" w:before="43" w:after="0"/>
        <w:ind w:left="655" w:right="143" w:hanging="298"/>
        <w:jc w:val="left"/>
        <w:rPr>
          <w:position w:val="-5"/>
          <w:sz w:val="31"/>
        </w:rPr>
      </w:pPr>
      <w:r>
        <w:rPr>
          <w:sz w:val="15"/>
        </w:rPr>
        <w:t>Thin-layer chromatography, column chromatography,</w:t>
      </w:r>
    </w:p>
    <w:p>
      <w:pPr>
        <w:pStyle w:val="BodyText"/>
        <w:spacing w:before="29"/>
        <w:ind w:left="655"/>
      </w:pPr>
      <w:r>
        <w:rPr>
          <w:spacing w:val="-2"/>
        </w:rPr>
        <w:t>recrystallization</w:t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326" w:lineRule="exact" w:before="27" w:after="0"/>
        <w:ind w:left="654" w:right="0" w:hanging="296"/>
        <w:jc w:val="left"/>
        <w:rPr>
          <w:position w:val="-4"/>
          <w:sz w:val="31"/>
        </w:rPr>
      </w:pPr>
      <w:r>
        <w:rPr>
          <w:sz w:val="15"/>
        </w:rPr>
        <w:t>ChemDraw,</w:t>
      </w:r>
      <w:r>
        <w:rPr>
          <w:spacing w:val="14"/>
          <w:sz w:val="15"/>
        </w:rPr>
        <w:t> </w:t>
      </w:r>
      <w:r>
        <w:rPr>
          <w:spacing w:val="-2"/>
          <w:sz w:val="15"/>
        </w:rPr>
        <w:t>MestReNova</w:t>
      </w:r>
    </w:p>
    <w:p>
      <w:pPr>
        <w:pStyle w:val="ListParagraph"/>
        <w:numPr>
          <w:ilvl w:val="0"/>
          <w:numId w:val="2"/>
        </w:numPr>
        <w:tabs>
          <w:tab w:pos="653" w:val="left" w:leader="none"/>
          <w:tab w:pos="655" w:val="left" w:leader="none"/>
        </w:tabs>
        <w:spacing w:line="189" w:lineRule="auto" w:before="18" w:after="0"/>
        <w:ind w:left="655" w:right="328" w:hanging="298"/>
        <w:jc w:val="left"/>
        <w:rPr>
          <w:position w:val="-5"/>
          <w:sz w:val="31"/>
        </w:rPr>
      </w:pPr>
      <w:r>
        <w:rPr>
          <w:sz w:val="15"/>
        </w:rPr>
        <w:t>Good laboratory practice documentation, lab</w:t>
      </w:r>
    </w:p>
    <w:p>
      <w:pPr>
        <w:pStyle w:val="BodyText"/>
        <w:spacing w:before="29"/>
        <w:ind w:left="655"/>
      </w:pPr>
      <w:r>
        <w:rPr/>
        <w:t>accreditation</w:t>
      </w:r>
      <w:r>
        <w:rPr>
          <w:spacing w:val="33"/>
        </w:rPr>
        <w:t> </w:t>
      </w:r>
      <w:r>
        <w:rPr>
          <w:spacing w:val="-2"/>
        </w:rPr>
        <w:t>basics</w:t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240" w:lineRule="auto" w:before="96" w:after="0"/>
        <w:ind w:left="654" w:right="0" w:hanging="296"/>
        <w:jc w:val="left"/>
        <w:rPr>
          <w:position w:val="-5"/>
          <w:sz w:val="31"/>
        </w:rPr>
      </w:pPr>
      <w:r>
        <w:rPr/>
        <w:br w:type="column"/>
      </w:r>
      <w:r>
        <w:rPr>
          <w:sz w:val="15"/>
        </w:rPr>
        <w:t>Titration,</w:t>
      </w:r>
      <w:r>
        <w:rPr>
          <w:spacing w:val="15"/>
          <w:sz w:val="15"/>
        </w:rPr>
        <w:t> </w:t>
      </w:r>
      <w:r>
        <w:rPr>
          <w:sz w:val="15"/>
        </w:rPr>
        <w:t>Karl</w:t>
      </w:r>
      <w:r>
        <w:rPr>
          <w:spacing w:val="16"/>
          <w:sz w:val="15"/>
        </w:rPr>
        <w:t> </w:t>
      </w:r>
      <w:r>
        <w:rPr>
          <w:sz w:val="15"/>
        </w:rPr>
        <w:t>Fischer,</w:t>
      </w:r>
      <w:r>
        <w:rPr>
          <w:spacing w:val="16"/>
          <w:sz w:val="15"/>
        </w:rPr>
        <w:t> </w:t>
      </w:r>
      <w:r>
        <w:rPr>
          <w:spacing w:val="-2"/>
          <w:sz w:val="15"/>
        </w:rPr>
        <w:t>refractometry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8"/>
      </w:pP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240" w:lineRule="auto" w:before="1" w:after="0"/>
        <w:ind w:left="654" w:right="0" w:hanging="296"/>
        <w:jc w:val="left"/>
        <w:rPr>
          <w:position w:val="-5"/>
          <w:sz w:val="31"/>
        </w:rPr>
      </w:pPr>
      <w:r>
        <w:rPr>
          <w:sz w:val="15"/>
        </w:rPr>
        <w:t>Schlenk</w:t>
      </w:r>
      <w:r>
        <w:rPr>
          <w:spacing w:val="16"/>
          <w:sz w:val="15"/>
        </w:rPr>
        <w:t> </w:t>
      </w:r>
      <w:r>
        <w:rPr>
          <w:sz w:val="15"/>
        </w:rPr>
        <w:t>line</w:t>
      </w:r>
      <w:r>
        <w:rPr>
          <w:spacing w:val="16"/>
          <w:sz w:val="15"/>
        </w:rPr>
        <w:t> </w:t>
      </w:r>
      <w:r>
        <w:rPr>
          <w:sz w:val="15"/>
        </w:rPr>
        <w:t>and</w:t>
      </w:r>
      <w:r>
        <w:rPr>
          <w:spacing w:val="16"/>
          <w:sz w:val="15"/>
        </w:rPr>
        <w:t> </w:t>
      </w:r>
      <w:r>
        <w:rPr>
          <w:sz w:val="15"/>
        </w:rPr>
        <w:t>inert</w:t>
      </w:r>
      <w:r>
        <w:rPr>
          <w:spacing w:val="16"/>
          <w:sz w:val="15"/>
        </w:rPr>
        <w:t> </w:t>
      </w:r>
      <w:r>
        <w:rPr>
          <w:sz w:val="15"/>
        </w:rPr>
        <w:t>atmosphere</w:t>
      </w:r>
      <w:r>
        <w:rPr>
          <w:spacing w:val="16"/>
          <w:sz w:val="15"/>
        </w:rPr>
        <w:t> </w:t>
      </w:r>
      <w:r>
        <w:rPr>
          <w:spacing w:val="-2"/>
          <w:sz w:val="15"/>
        </w:rPr>
        <w:t>technique</w:t>
      </w:r>
    </w:p>
    <w:p>
      <w:pPr>
        <w:pStyle w:val="BodyText"/>
        <w:spacing w:before="165"/>
      </w:pP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240" w:lineRule="auto" w:before="1" w:after="0"/>
        <w:ind w:left="654" w:right="0" w:hanging="296"/>
        <w:jc w:val="left"/>
        <w:rPr>
          <w:position w:val="-4"/>
          <w:sz w:val="31"/>
        </w:rPr>
      </w:pPr>
      <w:r>
        <w:rPr>
          <w:sz w:val="15"/>
        </w:rPr>
        <w:t>Lab</w:t>
      </w:r>
      <w:r>
        <w:rPr>
          <w:spacing w:val="18"/>
          <w:sz w:val="15"/>
        </w:rPr>
        <w:t> </w:t>
      </w:r>
      <w:r>
        <w:rPr>
          <w:sz w:val="15"/>
        </w:rPr>
        <w:t>information</w:t>
      </w:r>
      <w:r>
        <w:rPr>
          <w:spacing w:val="19"/>
          <w:sz w:val="15"/>
        </w:rPr>
        <w:t> </w:t>
      </w:r>
      <w:r>
        <w:rPr>
          <w:sz w:val="15"/>
        </w:rPr>
        <w:t>system,</w:t>
      </w:r>
      <w:r>
        <w:rPr>
          <w:spacing w:val="19"/>
          <w:sz w:val="15"/>
        </w:rPr>
        <w:t> </w:t>
      </w:r>
      <w:r>
        <w:rPr>
          <w:sz w:val="15"/>
        </w:rPr>
        <w:t>electronic</w:t>
      </w:r>
      <w:r>
        <w:rPr>
          <w:spacing w:val="18"/>
          <w:sz w:val="15"/>
        </w:rPr>
        <w:t> </w:t>
      </w:r>
      <w:r>
        <w:rPr>
          <w:sz w:val="15"/>
        </w:rPr>
        <w:t>lab</w:t>
      </w:r>
      <w:r>
        <w:rPr>
          <w:spacing w:val="19"/>
          <w:sz w:val="15"/>
        </w:rPr>
        <w:t> </w:t>
      </w:r>
      <w:r>
        <w:rPr>
          <w:spacing w:val="-2"/>
          <w:sz w:val="15"/>
        </w:rPr>
        <w:t>notebook</w:t>
      </w:r>
    </w:p>
    <w:sectPr>
      <w:type w:val="continuous"/>
      <w:pgSz w:w="11920" w:h="16860"/>
      <w:pgMar w:top="0" w:bottom="0" w:left="850" w:right="708"/>
      <w:cols w:num="2" w:equalWidth="0">
        <w:col w:w="2692" w:space="713"/>
        <w:col w:w="695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Nueva Std Extended">
    <w:altName w:val="Nueva Std Extende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8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5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1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7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2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8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44" w:hanging="29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65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6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7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7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7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8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84" w:hanging="29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5"/>
      <w:szCs w:val="15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22"/>
      <w:ind w:left="154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5"/>
      <w:ind w:left="154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4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delaney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2026-09-26T00:03:02Z</dcterms:created>
  <dcterms:modified xsi:type="dcterms:W3CDTF">2026-09-26T00:03:02Z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