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4"/>
        <w:rPr>
          <w:rFonts w:ascii="Times New Roman"/>
          <w:sz w:val="20"/>
        </w:rPr>
      </w:pPr>
    </w:p>
    <w:p>
      <w:pPr>
        <w:pStyle w:val="Heading1"/>
        <w:spacing w:before="1"/>
      </w:pPr>
      <w:r>
        <w:rPr>
          <w:smallCaps/>
          <w:color w:val="F5F1ED"/>
          <w:spacing w:val="-6"/>
        </w:rPr>
        <w:t>Contact</w:t>
      </w:r>
      <w:r>
        <w:rPr>
          <w:smallCaps/>
          <w:color w:val="F5F1ED"/>
          <w:spacing w:val="-3"/>
        </w:rPr>
        <w:t> </w:t>
      </w:r>
      <w:r>
        <w:rPr>
          <w:smallCaps/>
          <w:color w:val="F5F1ED"/>
          <w:spacing w:val="-2"/>
        </w:rPr>
        <w:t>Information</w:t>
      </w:r>
    </w:p>
    <w:p>
      <w:pPr>
        <w:pStyle w:val="BodyText"/>
        <w:spacing w:before="67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920" w:bottom="280" w:left="283" w:right="283"/>
        </w:sectPr>
      </w:pPr>
    </w:p>
    <w:p>
      <w:pPr>
        <w:tabs>
          <w:tab w:pos="795" w:val="left" w:leader="none"/>
        </w:tabs>
        <w:spacing w:before="63"/>
        <w:ind w:left="272" w:right="0" w:firstLine="0"/>
        <w:jc w:val="left"/>
        <w:rPr>
          <w:sz w:val="18"/>
        </w:rPr>
      </w:pPr>
      <w:r>
        <w:rPr>
          <w:position w:val="-7"/>
        </w:rPr>
        <w:drawing>
          <wp:inline distT="0" distB="0" distL="0" distR="0">
            <wp:extent cx="165348" cy="1619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8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/>
          <w:sz w:val="20"/>
        </w:rPr>
        <w:tab/>
      </w:r>
      <w:r>
        <w:rPr>
          <w:color w:val="424242"/>
          <w:w w:val="105"/>
          <w:sz w:val="18"/>
        </w:rPr>
        <w:t>(208)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555-</w:t>
      </w:r>
      <w:r>
        <w:rPr>
          <w:color w:val="424242"/>
          <w:spacing w:val="-4"/>
          <w:w w:val="105"/>
          <w:sz w:val="18"/>
        </w:rPr>
        <w:t>0119</w:t>
      </w:r>
    </w:p>
    <w:p>
      <w:pPr>
        <w:pStyle w:val="BodyText"/>
        <w:spacing w:before="19"/>
        <w:rPr>
          <w:sz w:val="18"/>
        </w:rPr>
      </w:pPr>
    </w:p>
    <w:p>
      <w:pPr>
        <w:spacing w:line="240" w:lineRule="atLeast" w:before="0"/>
        <w:ind w:left="795" w:right="0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352426</wp:posOffset>
            </wp:positionH>
            <wp:positionV relativeFrom="paragraph">
              <wp:posOffset>104533</wp:posOffset>
            </wp:positionV>
            <wp:extent cx="165344" cy="19041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4" cy="1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242"/>
          <w:spacing w:val="-2"/>
          <w:sz w:val="18"/>
        </w:rPr>
        <w:t>priya.ramanathan@example. </w:t>
      </w:r>
      <w:r>
        <w:rPr>
          <w:color w:val="424242"/>
          <w:spacing w:val="-4"/>
          <w:w w:val="105"/>
          <w:sz w:val="18"/>
        </w:rPr>
        <w:t>com</w:t>
      </w:r>
    </w:p>
    <w:p>
      <w:pPr>
        <w:pStyle w:val="BodyText"/>
        <w:spacing w:before="156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268" w:lineRule="auto" w:before="0"/>
        <w:ind w:left="272" w:right="2570" w:firstLine="0"/>
        <w:jc w:val="left"/>
        <w:rPr>
          <w:sz w:val="18"/>
        </w:rPr>
      </w:pPr>
      <w:r>
        <w:rPr>
          <w:w w:val="105"/>
          <w:sz w:val="18"/>
        </w:rPr>
        <w:t>Insurance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Agent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Sagebrush Mutual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Agency, Boise, ID 2023 – Present</w:t>
      </w:r>
    </w:p>
    <w:p>
      <w:pPr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1920" w:bottom="280" w:left="283" w:right="283"/>
          <w:cols w:num="2" w:equalWidth="0">
            <w:col w:w="3315" w:space="501"/>
            <w:col w:w="7538"/>
          </w:cols>
        </w:sectPr>
      </w:pPr>
    </w:p>
    <w:p>
      <w:pPr>
        <w:pStyle w:val="BodyText"/>
        <w:spacing w:before="152"/>
        <w:rPr>
          <w:sz w:val="18"/>
        </w:rPr>
      </w:pPr>
    </w:p>
    <w:p>
      <w:pPr>
        <w:tabs>
          <w:tab w:pos="795" w:val="left" w:leader="none"/>
        </w:tabs>
        <w:spacing w:before="0"/>
        <w:ind w:left="271" w:right="0" w:firstLine="0"/>
        <w:jc w:val="left"/>
        <w:rPr>
          <w:sz w:val="18"/>
        </w:rPr>
      </w:pPr>
      <w:r>
        <w:rPr>
          <w:position w:val="-6"/>
        </w:rPr>
        <w:drawing>
          <wp:inline distT="0" distB="0" distL="0" distR="0">
            <wp:extent cx="165334" cy="161925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34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z w:val="20"/>
        </w:rPr>
        <w:tab/>
      </w:r>
      <w:r>
        <w:rPr>
          <w:color w:val="424242"/>
          <w:w w:val="105"/>
          <w:sz w:val="18"/>
        </w:rPr>
        <w:t>Boise,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w w:val="105"/>
          <w:sz w:val="18"/>
        </w:rPr>
        <w:t>ID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12345</w:t>
      </w:r>
    </w:p>
    <w:p>
      <w:pPr>
        <w:pStyle w:val="BodyText"/>
        <w:spacing w:before="71"/>
        <w:rPr>
          <w:sz w:val="18"/>
        </w:rPr>
      </w:pPr>
    </w:p>
    <w:p>
      <w:pPr>
        <w:pStyle w:val="Heading1"/>
      </w:pPr>
      <w:r>
        <w:rPr>
          <w:smallCaps/>
          <w:color w:val="F5F1ED"/>
          <w:spacing w:val="-2"/>
        </w:rPr>
        <w:t>Education</w:t>
      </w:r>
    </w:p>
    <w:p>
      <w:pPr>
        <w:pStyle w:val="BodyText"/>
        <w:spacing w:before="126"/>
        <w:rPr>
          <w:b/>
          <w:sz w:val="20"/>
        </w:rPr>
      </w:pPr>
    </w:p>
    <w:p>
      <w:pPr>
        <w:spacing w:line="278" w:lineRule="auto" w:before="1"/>
        <w:ind w:left="274" w:right="0" w:firstLine="0"/>
        <w:jc w:val="left"/>
        <w:rPr>
          <w:sz w:val="18"/>
        </w:rPr>
      </w:pPr>
      <w:r>
        <w:rPr>
          <w:sz w:val="18"/>
        </w:rPr>
        <w:t>B.S. Marketing, Boise State University, 2022</w:t>
      </w:r>
    </w:p>
    <w:p>
      <w:pPr>
        <w:pStyle w:val="BodyText"/>
        <w:spacing w:before="2"/>
        <w:rPr>
          <w:sz w:val="18"/>
        </w:rPr>
      </w:pPr>
    </w:p>
    <w:p>
      <w:pPr>
        <w:spacing w:line="278" w:lineRule="auto" w:before="0"/>
        <w:ind w:left="274" w:right="0" w:firstLine="0"/>
        <w:jc w:val="left"/>
        <w:rPr>
          <w:sz w:val="18"/>
        </w:rPr>
      </w:pPr>
      <w:r>
        <w:rPr>
          <w:w w:val="105"/>
          <w:sz w:val="18"/>
        </w:rPr>
        <w:t>Authorized to write property and casualty lines in Idaho, active</w:t>
      </w:r>
    </w:p>
    <w:p>
      <w:pPr>
        <w:pStyle w:val="BodyText"/>
        <w:spacing w:before="3"/>
        <w:rPr>
          <w:sz w:val="18"/>
        </w:rPr>
      </w:pPr>
    </w:p>
    <w:p>
      <w:pPr>
        <w:spacing w:line="278" w:lineRule="auto" w:before="0"/>
        <w:ind w:left="274" w:right="0" w:firstLine="0"/>
        <w:jc w:val="left"/>
        <w:rPr>
          <w:sz w:val="18"/>
        </w:rPr>
      </w:pPr>
      <w:r>
        <w:rPr>
          <w:w w:val="105"/>
          <w:sz w:val="18"/>
        </w:rPr>
        <w:t>Life and health authorization, in progress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(exam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scheduled</w:t>
      </w:r>
      <w:r>
        <w:rPr>
          <w:spacing w:val="27"/>
          <w:w w:val="105"/>
          <w:sz w:val="18"/>
        </w:rPr>
        <w:t> </w:t>
      </w:r>
      <w:r>
        <w:rPr>
          <w:spacing w:val="-5"/>
          <w:w w:val="105"/>
          <w:sz w:val="18"/>
        </w:rPr>
        <w:t>Q2)</w:t>
      </w:r>
    </w:p>
    <w:p>
      <w:pPr>
        <w:pStyle w:val="BodyText"/>
        <w:spacing w:before="59"/>
        <w:rPr>
          <w:sz w:val="18"/>
        </w:rPr>
      </w:pPr>
    </w:p>
    <w:p>
      <w:pPr>
        <w:pStyle w:val="Heading1"/>
      </w:pPr>
      <w:r>
        <w:rPr>
          <w:smallCaps/>
          <w:color w:val="F5F1ED"/>
        </w:rPr>
        <w:t>Key</w:t>
      </w:r>
      <w:r>
        <w:rPr>
          <w:smallCaps/>
          <w:color w:val="F5F1ED"/>
          <w:spacing w:val="-6"/>
        </w:rPr>
        <w:t> </w:t>
      </w:r>
      <w:r>
        <w:rPr>
          <w:smallCaps/>
          <w:color w:val="F5F1ED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</w:tabs>
        <w:spacing w:line="227" w:lineRule="exact" w:before="0" w:after="0"/>
        <w:ind w:left="793" w:right="0" w:hanging="296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Wrote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214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personal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lines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policies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first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14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months,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primarily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auto</w:t>
      </w:r>
      <w:r>
        <w:rPr>
          <w:spacing w:val="1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6"/>
          <w:w w:val="105"/>
          <w:sz w:val="16"/>
        </w:rPr>
        <w:t> </w:t>
      </w:r>
      <w:r>
        <w:rPr>
          <w:spacing w:val="-4"/>
          <w:w w:val="105"/>
          <w:sz w:val="16"/>
        </w:rPr>
        <w:t>home</w:t>
      </w:r>
    </w:p>
    <w:p>
      <w:pPr>
        <w:pStyle w:val="BodyText"/>
        <w:spacing w:line="151" w:lineRule="exact"/>
        <w:ind w:left="795"/>
      </w:pPr>
      <w:r>
        <w:rPr>
          <w:w w:val="105"/>
        </w:rPr>
        <w:t>bundles</w:t>
      </w:r>
      <w:r>
        <w:rPr>
          <w:spacing w:val="24"/>
          <w:w w:val="105"/>
        </w:rPr>
        <w:t> </w:t>
      </w:r>
      <w:r>
        <w:rPr>
          <w:w w:val="105"/>
        </w:rPr>
        <w:t>from</w:t>
      </w:r>
      <w:r>
        <w:rPr>
          <w:spacing w:val="25"/>
          <w:w w:val="105"/>
        </w:rPr>
        <w:t> </w:t>
      </w:r>
      <w:r>
        <w:rPr>
          <w:w w:val="105"/>
        </w:rPr>
        <w:t>inbound</w:t>
      </w:r>
      <w:r>
        <w:rPr>
          <w:spacing w:val="24"/>
          <w:w w:val="105"/>
        </w:rPr>
        <w:t> </w:t>
      </w:r>
      <w:r>
        <w:rPr>
          <w:w w:val="105"/>
        </w:rPr>
        <w:t>web</w:t>
      </w:r>
      <w:r>
        <w:rPr>
          <w:spacing w:val="25"/>
          <w:w w:val="105"/>
        </w:rPr>
        <w:t> </w:t>
      </w:r>
      <w:r>
        <w:rPr>
          <w:spacing w:val="-2"/>
          <w:w w:val="105"/>
        </w:rPr>
        <w:t>leads.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105" w:after="0"/>
        <w:ind w:left="795" w:right="604" w:hanging="298"/>
        <w:jc w:val="left"/>
        <w:rPr>
          <w:sz w:val="16"/>
        </w:rPr>
      </w:pPr>
      <w:r>
        <w:rPr>
          <w:w w:val="105"/>
          <w:sz w:val="16"/>
        </w:rPr>
        <w:t>Kept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same-day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callback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standard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quote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requests,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which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sales manager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credited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close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rate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near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28%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warm</w:t>
      </w:r>
      <w:r>
        <w:rPr>
          <w:spacing w:val="35"/>
          <w:w w:val="105"/>
          <w:sz w:val="16"/>
        </w:rPr>
        <w:t> </w:t>
      </w:r>
      <w:r>
        <w:rPr>
          <w:w w:val="105"/>
          <w:sz w:val="16"/>
        </w:rPr>
        <w:t>leads.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100" w:after="0"/>
        <w:ind w:left="795" w:right="224" w:hanging="298"/>
        <w:jc w:val="left"/>
        <w:rPr>
          <w:sz w:val="16"/>
        </w:rPr>
      </w:pPr>
      <w:r>
        <w:rPr>
          <w:w w:val="105"/>
          <w:sz w:val="16"/>
        </w:rPr>
        <w:t>Rounded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out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roughly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40%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new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auto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sales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renters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or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homeowners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policy at bind.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99" w:after="0"/>
        <w:ind w:left="795" w:right="161" w:hanging="298"/>
        <w:jc w:val="left"/>
        <w:rPr>
          <w:sz w:val="16"/>
        </w:rPr>
      </w:pPr>
      <w:r>
        <w:rPr>
          <w:w w:val="105"/>
          <w:sz w:val="16"/>
        </w:rPr>
        <w:t>Sat in on quarterly carrier training for Progressive, Safeco, and Nationwide to stay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current on underwriting appetite changes.</w:t>
      </w:r>
    </w:p>
    <w:p>
      <w:pPr>
        <w:pStyle w:val="BodyText"/>
      </w:pPr>
    </w:p>
    <w:p>
      <w:pPr>
        <w:pStyle w:val="BodyText"/>
        <w:spacing w:before="26"/>
      </w:pPr>
    </w:p>
    <w:p>
      <w:pPr>
        <w:spacing w:line="268" w:lineRule="auto" w:before="0"/>
        <w:ind w:left="51" w:right="798" w:firstLine="0"/>
        <w:jc w:val="left"/>
        <w:rPr>
          <w:sz w:val="18"/>
        </w:rPr>
      </w:pPr>
      <w:r>
        <w:rPr>
          <w:w w:val="105"/>
          <w:sz w:val="18"/>
        </w:rPr>
        <w:t>Customer Service Representative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Sagebrush Mutual Agency, Boise, ID 2022 – 2023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137" w:after="0"/>
        <w:ind w:left="795" w:right="616" w:hanging="298"/>
        <w:jc w:val="left"/>
        <w:rPr>
          <w:sz w:val="16"/>
        </w:rPr>
      </w:pPr>
      <w:r>
        <w:rPr>
          <w:w w:val="105"/>
          <w:sz w:val="16"/>
        </w:rPr>
        <w:t>Handled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40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60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calls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day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endorsements,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ID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cards,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 payment questions.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  <w:tab w:pos="795" w:val="left" w:leader="none"/>
        </w:tabs>
        <w:spacing w:line="182" w:lineRule="auto" w:before="114" w:after="0"/>
        <w:ind w:left="795" w:right="54" w:hanging="298"/>
        <w:jc w:val="left"/>
        <w:rPr>
          <w:sz w:val="16"/>
        </w:rPr>
      </w:pPr>
      <w:r>
        <w:rPr>
          <w:w w:val="105"/>
          <w:sz w:val="16"/>
        </w:rPr>
        <w:t>Studied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passed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Idaho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P&amp;C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exam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first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attempt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while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working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full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time in a service representative role.</w:t>
      </w:r>
    </w:p>
    <w:p>
      <w:pPr>
        <w:pStyle w:val="ListParagraph"/>
        <w:numPr>
          <w:ilvl w:val="0"/>
          <w:numId w:val="1"/>
        </w:numPr>
        <w:tabs>
          <w:tab w:pos="793" w:val="left" w:leader="none"/>
        </w:tabs>
        <w:spacing w:line="324" w:lineRule="exact" w:before="44" w:after="0"/>
        <w:ind w:left="793" w:right="0" w:hanging="296"/>
        <w:jc w:val="left"/>
        <w:rPr>
          <w:sz w:val="16"/>
        </w:rPr>
      </w:pPr>
      <w:r>
        <w:rPr>
          <w:w w:val="105"/>
          <w:sz w:val="16"/>
        </w:rPr>
        <w:t>Flagged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three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mid-term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policies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risk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cancellation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coordinated</w:t>
      </w:r>
      <w:r>
        <w:rPr>
          <w:spacing w:val="26"/>
          <w:w w:val="105"/>
          <w:sz w:val="16"/>
        </w:rPr>
        <w:t> </w:t>
      </w:r>
      <w:r>
        <w:rPr>
          <w:spacing w:val="-2"/>
          <w:w w:val="105"/>
          <w:sz w:val="16"/>
        </w:rPr>
        <w:t>payment</w:t>
      </w:r>
    </w:p>
    <w:p>
      <w:pPr>
        <w:pStyle w:val="BodyText"/>
        <w:spacing w:line="71" w:lineRule="exact"/>
        <w:ind w:left="795"/>
      </w:pPr>
      <w:r>
        <w:rPr>
          <w:w w:val="105"/>
        </w:rPr>
        <w:t>plans</w:t>
      </w:r>
      <w:r>
        <w:rPr>
          <w:spacing w:val="21"/>
          <w:w w:val="105"/>
        </w:rPr>
        <w:t> </w:t>
      </w:r>
      <w:r>
        <w:rPr>
          <w:w w:val="105"/>
        </w:rPr>
        <w:t>with</w:t>
      </w:r>
      <w:r>
        <w:rPr>
          <w:spacing w:val="22"/>
          <w:w w:val="105"/>
        </w:rPr>
        <w:t> </w:t>
      </w:r>
      <w:r>
        <w:rPr>
          <w:w w:val="105"/>
        </w:rPr>
        <w:t>billing,</w:t>
      </w:r>
      <w:r>
        <w:rPr>
          <w:spacing w:val="22"/>
          <w:w w:val="105"/>
        </w:rPr>
        <w:t> </w:t>
      </w:r>
      <w:r>
        <w:rPr>
          <w:w w:val="105"/>
        </w:rPr>
        <w:t>saving</w:t>
      </w:r>
      <w:r>
        <w:rPr>
          <w:spacing w:val="22"/>
          <w:w w:val="105"/>
        </w:rPr>
        <w:t> </w:t>
      </w:r>
      <w:r>
        <w:rPr>
          <w:w w:val="105"/>
        </w:rPr>
        <w:t>the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accounts.</w:t>
      </w:r>
    </w:p>
    <w:p>
      <w:pPr>
        <w:pStyle w:val="BodyText"/>
        <w:spacing w:after="0" w:line="71" w:lineRule="exact"/>
        <w:sectPr>
          <w:type w:val="continuous"/>
          <w:pgSz w:w="11920" w:h="16860"/>
          <w:pgMar w:top="1920" w:bottom="280" w:left="283" w:right="283"/>
          <w:cols w:num="2" w:equalWidth="0">
            <w:col w:w="3066" w:space="970"/>
            <w:col w:w="7318"/>
          </w:cols>
        </w:sectPr>
      </w:pPr>
    </w:p>
    <w:p>
      <w:pPr>
        <w:pStyle w:val="ListParagraph"/>
        <w:numPr>
          <w:ilvl w:val="0"/>
          <w:numId w:val="2"/>
        </w:numPr>
        <w:tabs>
          <w:tab w:pos="570" w:val="left" w:leader="none"/>
          <w:tab w:pos="572" w:val="left" w:leader="none"/>
        </w:tabs>
        <w:spacing w:line="201" w:lineRule="auto" w:before="39" w:after="0"/>
        <w:ind w:left="572" w:right="8053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500733" y="8410574"/>
                            <a:ext cx="5067935" cy="2294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935" h="2294255">
                                <a:moveTo>
                                  <a:pt x="0" y="2294001"/>
                                </a:moveTo>
                                <a:lnTo>
                                  <a:pt x="5067450" y="2294001"/>
                                </a:lnTo>
                                <a:lnTo>
                                  <a:pt x="50674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4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1ED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66950">
                                <a:moveTo>
                                  <a:pt x="7568183" y="2266949"/>
                                </a:moveTo>
                                <a:lnTo>
                                  <a:pt x="0" y="22669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66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05062" y="2266962"/>
                            <a:ext cx="5063490" cy="6143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3490" h="6143625">
                                <a:moveTo>
                                  <a:pt x="5063109" y="552437"/>
                                </a:moveTo>
                                <a:lnTo>
                                  <a:pt x="0" y="552437"/>
                                </a:lnTo>
                                <a:lnTo>
                                  <a:pt x="0" y="6143612"/>
                                </a:lnTo>
                                <a:lnTo>
                                  <a:pt x="5063109" y="6143612"/>
                                </a:lnTo>
                                <a:lnTo>
                                  <a:pt x="5063109" y="552437"/>
                                </a:lnTo>
                                <a:close/>
                              </a:path>
                              <a:path w="5063490" h="6143625">
                                <a:moveTo>
                                  <a:pt x="50631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3825"/>
                                </a:lnTo>
                                <a:lnTo>
                                  <a:pt x="5063109" y="123825"/>
                                </a:lnTo>
                                <a:lnTo>
                                  <a:pt x="5063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1ED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2575" y="2816351"/>
                            <a:ext cx="182879" cy="265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568565" cy="2390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91"/>
                                <w:ind w:left="3" w:right="11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74"/>
                                </w:rPr>
                                <w:t>Betty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74"/>
                                </w:rPr>
                                <w:t>Harris</w:t>
                              </w:r>
                            </w:p>
                            <w:p>
                              <w:pPr>
                                <w:spacing w:before="206"/>
                                <w:ind w:left="11" w:right="8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Insurance</w:t>
                              </w:r>
                              <w:r>
                                <w:rPr>
                                  <w:b/>
                                  <w:color w:val="FFFFFF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Sales</w:t>
                              </w:r>
                            </w:p>
                            <w:p>
                              <w:pPr>
                                <w:spacing w:line="273" w:lineRule="auto" w:before="194"/>
                                <w:ind w:left="873" w:right="128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Agent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year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half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writing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personal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auto,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homeowners,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renters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Treasure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Valley.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Strong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quote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turnaround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 follow-up. Preparing for life and health licensing this quarter.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324099" y="2390774"/>
                            <a:ext cx="5244465" cy="428625"/>
                          </a:xfrm>
                          <a:prstGeom prst="rect">
                            <a:avLst/>
                          </a:prstGeom>
                          <a:solidFill>
                            <a:srgbClr val="F5F1ED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42"/>
                                <w:ind w:left="636" w:right="0" w:firstLine="0"/>
                                <w:jc w:val="left"/>
                                <w:rPr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6"/>
                                  <w:w w:val="90"/>
                                  <w:sz w:val="28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5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mallCaps/>
                                  <w:color w:val="F5F5F5"/>
                                  <w:spacing w:val="-2"/>
                                  <w:sz w:val="28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81376" id="docshapegroup1" coordorigin="0,0" coordsize="11919,16858">
                <v:rect style="position:absolute;left:3938;top:13245;width:7981;height:3613" id="docshape2" filled="true" fillcolor="#f5f1ed" stroked="false">
                  <v:fill opacity="32899f" type="solid"/>
                </v:rect>
                <v:rect style="position:absolute;left:0;top:0;width:11919;height:3570" id="docshape3" filled="true" fillcolor="#424242" stroked="false">
                  <v:fill type="solid"/>
                </v:rect>
                <v:shape style="position:absolute;left:3944;top:3570;width:7974;height:9675" id="docshape4" coordorigin="3945,3570" coordsize="7974,9675" path="m11918,4440l3945,4440,3945,13245,11918,13245,11918,4440xm11918,3570l3945,3570,3945,3765,11918,3765,11918,3570xe" filled="true" fillcolor="#f5f1ed" stroked="false">
                  <v:path arrowok="t"/>
                  <v:fill opacity="32899f" type="solid"/>
                </v:shape>
                <v:shape style="position:absolute;left:3657;top:4435;width:288;height:418" type="#_x0000_t75" id="docshape5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1919;height:3765" type="#_x0000_t202" id="docshape6" filled="false" stroked="false">
                  <v:textbox inset="0,0,0,0">
                    <w:txbxContent>
                      <w:p>
                        <w:pPr>
                          <w:spacing w:before="791"/>
                          <w:ind w:left="3" w:right="11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11"/>
                            <w:sz w:val="74"/>
                          </w:rPr>
                          <w:t>Betty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74"/>
                          </w:rPr>
                          <w:t> </w:t>
                        </w:r>
                        <w:r>
                          <w:rPr>
                            <w:color w:val="FFFFFF"/>
                            <w:spacing w:val="9"/>
                            <w:sz w:val="74"/>
                          </w:rPr>
                          <w:t>Harris</w:t>
                        </w:r>
                      </w:p>
                      <w:p>
                        <w:pPr>
                          <w:spacing w:before="206"/>
                          <w:ind w:left="11" w:right="8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Insurance</w:t>
                        </w:r>
                        <w:r>
                          <w:rPr>
                            <w:b/>
                            <w:color w:val="FFFFFF"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Sales</w:t>
                        </w:r>
                      </w:p>
                      <w:p>
                        <w:pPr>
                          <w:spacing w:line="273" w:lineRule="auto" w:before="194"/>
                          <w:ind w:left="873" w:right="128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Agent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year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half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writing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personal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auto,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homeowners,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renters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Treasure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Valley.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Strong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quote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turnaround</w:t>
                        </w:r>
                        <w:r>
                          <w:rPr>
                            <w:color w:val="FFFFFF"/>
                            <w:spacing w:val="-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 follow-up. Preparing for life and health licensing this quarter.</w:t>
                        </w:r>
                      </w:p>
                    </w:txbxContent>
                  </v:textbox>
                  <w10:wrap type="none"/>
                </v:shape>
                <v:shape style="position:absolute;left:3660;top:3765;width:8259;height:675" type="#_x0000_t202" id="docshape7" filled="true" fillcolor="#f5f1ed" stroked="false">
                  <v:textbox inset="0,0,0,0">
                    <w:txbxContent>
                      <w:p>
                        <w:pPr>
                          <w:spacing w:before="142"/>
                          <w:ind w:left="636" w:right="0" w:firstLine="0"/>
                          <w:jc w:val="left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smallCaps/>
                            <w:color w:val="F5F5F5"/>
                            <w:spacing w:val="6"/>
                            <w:w w:val="90"/>
                            <w:sz w:val="28"/>
                          </w:rPr>
                          <w:t>Professional</w:t>
                        </w:r>
                        <w:r>
                          <w:rPr>
                            <w:b/>
                            <w:smallCaps/>
                            <w:color w:val="F5F5F5"/>
                            <w:spacing w:val="5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mallCaps/>
                            <w:color w:val="F5F5F5"/>
                            <w:spacing w:val="-2"/>
                            <w:sz w:val="28"/>
                          </w:rPr>
                          <w:t>Experience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  <w:w w:val="105"/>
          <w:sz w:val="18"/>
        </w:rPr>
        <w:t>Personal auto and homeowners </w:t>
      </w:r>
      <w:r>
        <w:rPr>
          <w:color w:val="424242"/>
          <w:spacing w:val="-2"/>
          <w:w w:val="105"/>
          <w:sz w:val="18"/>
        </w:rPr>
        <w:t>quoting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43" w:lineRule="exact" w:before="43" w:after="0"/>
        <w:ind w:left="570" w:right="0" w:hanging="296"/>
        <w:jc w:val="left"/>
        <w:rPr>
          <w:sz w:val="18"/>
        </w:rPr>
      </w:pPr>
      <w:r>
        <w:rPr>
          <w:color w:val="424242"/>
          <w:w w:val="105"/>
          <w:sz w:val="18"/>
        </w:rPr>
        <w:t>Renters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w w:val="105"/>
          <w:sz w:val="18"/>
        </w:rPr>
        <w:t>and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umbrella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30" w:lineRule="exact" w:before="0" w:after="0"/>
        <w:ind w:left="570" w:right="0" w:hanging="296"/>
        <w:jc w:val="left"/>
        <w:rPr>
          <w:sz w:val="18"/>
        </w:rPr>
      </w:pPr>
      <w:r>
        <w:rPr>
          <w:color w:val="424242"/>
          <w:w w:val="105"/>
          <w:sz w:val="18"/>
        </w:rPr>
        <w:t>EZLynx</w:t>
      </w:r>
      <w:r>
        <w:rPr>
          <w:color w:val="424242"/>
          <w:spacing w:val="2"/>
          <w:w w:val="105"/>
          <w:sz w:val="18"/>
        </w:rPr>
        <w:t> </w:t>
      </w:r>
      <w:r>
        <w:rPr>
          <w:color w:val="424242"/>
          <w:spacing w:val="-4"/>
          <w:w w:val="105"/>
          <w:sz w:val="18"/>
        </w:rPr>
        <w:t>rater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30" w:lineRule="exact" w:before="0" w:after="0"/>
        <w:ind w:left="570" w:right="0" w:hanging="296"/>
        <w:jc w:val="left"/>
        <w:rPr>
          <w:sz w:val="18"/>
        </w:rPr>
      </w:pPr>
      <w:r>
        <w:rPr>
          <w:color w:val="424242"/>
          <w:w w:val="105"/>
          <w:sz w:val="18"/>
        </w:rPr>
        <w:t>Applied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w w:val="105"/>
          <w:sz w:val="18"/>
        </w:rPr>
        <w:t>Epic</w:t>
      </w:r>
      <w:r>
        <w:rPr>
          <w:color w:val="424242"/>
          <w:spacing w:val="10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(basic)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23" w:lineRule="exact" w:before="0" w:after="0"/>
        <w:ind w:left="570" w:right="0" w:hanging="296"/>
        <w:jc w:val="left"/>
        <w:rPr>
          <w:sz w:val="18"/>
        </w:rPr>
      </w:pPr>
      <w:r>
        <w:rPr>
          <w:color w:val="424242"/>
          <w:w w:val="105"/>
          <w:sz w:val="18"/>
        </w:rPr>
        <w:t>Inbound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lead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w w:val="105"/>
          <w:sz w:val="18"/>
        </w:rPr>
        <w:t>follow-</w:t>
      </w:r>
      <w:r>
        <w:rPr>
          <w:color w:val="424242"/>
          <w:spacing w:val="-5"/>
          <w:w w:val="105"/>
          <w:sz w:val="18"/>
        </w:rPr>
        <w:t>up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23" w:lineRule="exact" w:before="0" w:after="0"/>
        <w:ind w:left="570" w:right="0" w:hanging="296"/>
        <w:jc w:val="left"/>
        <w:rPr>
          <w:sz w:val="18"/>
        </w:rPr>
      </w:pPr>
      <w:r>
        <w:rPr>
          <w:color w:val="424242"/>
          <w:w w:val="105"/>
          <w:sz w:val="18"/>
        </w:rPr>
        <w:t>Cross-selling</w:t>
      </w:r>
      <w:r>
        <w:rPr>
          <w:color w:val="424242"/>
          <w:spacing w:val="13"/>
          <w:w w:val="105"/>
          <w:sz w:val="18"/>
        </w:rPr>
        <w:t> </w:t>
      </w:r>
      <w:r>
        <w:rPr>
          <w:color w:val="424242"/>
          <w:w w:val="105"/>
          <w:sz w:val="18"/>
        </w:rPr>
        <w:t>at</w:t>
      </w:r>
      <w:r>
        <w:rPr>
          <w:color w:val="424242"/>
          <w:spacing w:val="14"/>
          <w:w w:val="105"/>
          <w:sz w:val="18"/>
        </w:rPr>
        <w:t> </w:t>
      </w:r>
      <w:r>
        <w:rPr>
          <w:color w:val="424242"/>
          <w:spacing w:val="-4"/>
          <w:w w:val="105"/>
          <w:sz w:val="18"/>
        </w:rPr>
        <w:t>bind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30" w:lineRule="exact" w:before="0" w:after="0"/>
        <w:ind w:left="570" w:right="0" w:hanging="296"/>
        <w:jc w:val="left"/>
        <w:rPr>
          <w:sz w:val="18"/>
        </w:rPr>
      </w:pPr>
      <w:r>
        <w:rPr>
          <w:color w:val="424242"/>
          <w:w w:val="105"/>
          <w:sz w:val="18"/>
        </w:rPr>
        <w:t>Payment</w:t>
      </w:r>
      <w:r>
        <w:rPr>
          <w:color w:val="424242"/>
          <w:spacing w:val="9"/>
          <w:w w:val="105"/>
          <w:sz w:val="18"/>
        </w:rPr>
        <w:t> </w:t>
      </w:r>
      <w:r>
        <w:rPr>
          <w:color w:val="424242"/>
          <w:w w:val="105"/>
          <w:sz w:val="18"/>
        </w:rPr>
        <w:t>plan</w:t>
      </w:r>
      <w:r>
        <w:rPr>
          <w:color w:val="424242"/>
          <w:spacing w:val="8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2"/>
        </w:numPr>
        <w:tabs>
          <w:tab w:pos="570" w:val="left" w:leader="none"/>
        </w:tabs>
        <w:spacing w:line="343" w:lineRule="exact" w:before="0" w:after="0"/>
        <w:ind w:left="570" w:right="0" w:hanging="296"/>
        <w:jc w:val="left"/>
        <w:rPr>
          <w:sz w:val="18"/>
        </w:rPr>
      </w:pPr>
      <w:r>
        <w:rPr>
          <w:color w:val="424242"/>
          <w:w w:val="105"/>
          <w:sz w:val="18"/>
        </w:rPr>
        <w:t>Carrier</w:t>
      </w:r>
      <w:r>
        <w:rPr>
          <w:color w:val="424242"/>
          <w:spacing w:val="16"/>
          <w:w w:val="105"/>
          <w:sz w:val="18"/>
        </w:rPr>
        <w:t> </w:t>
      </w:r>
      <w:r>
        <w:rPr>
          <w:color w:val="424242"/>
          <w:w w:val="105"/>
          <w:sz w:val="18"/>
        </w:rPr>
        <w:t>underwriting</w:t>
      </w:r>
      <w:r>
        <w:rPr>
          <w:color w:val="424242"/>
          <w:spacing w:val="16"/>
          <w:w w:val="105"/>
          <w:sz w:val="18"/>
        </w:rPr>
        <w:t> </w:t>
      </w:r>
      <w:r>
        <w:rPr>
          <w:color w:val="424242"/>
          <w:spacing w:val="-2"/>
          <w:w w:val="105"/>
          <w:sz w:val="18"/>
        </w:rPr>
        <w:t>appetite</w:t>
      </w:r>
    </w:p>
    <w:sectPr>
      <w:type w:val="continuous"/>
      <w:pgSz w:w="11920" w:h="16860"/>
      <w:pgMar w:top="192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72" w:hanging="298"/>
      </w:pPr>
      <w:rPr>
        <w:rFonts w:hint="default" w:ascii="Arial" w:hAnsi="Arial" w:eastAsia="Arial" w:cs="Arial"/>
        <w:b w:val="0"/>
        <w:bCs w:val="0"/>
        <w:i w:val="0"/>
        <w:iCs w:val="0"/>
        <w:color w:val="424242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5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3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8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6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4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2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97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9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51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0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5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0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5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0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6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12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1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0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2026-09-21T16:34:10Z</dcterms:created>
  <dcterms:modified xsi:type="dcterms:W3CDTF">2026-09-21T16:34:10Z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