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53" w:right="61" w:firstLine="0"/>
        <w:jc w:val="center"/>
        <w:rPr>
          <w:b/>
          <w:sz w:val="74"/>
        </w:rPr>
      </w:pPr>
      <w:r>
        <w:rPr>
          <w:color w:val="040404"/>
          <w:spacing w:val="11"/>
          <w:sz w:val="74"/>
        </w:rPr>
        <w:t>Joshua</w:t>
      </w:r>
      <w:r>
        <w:rPr>
          <w:color w:val="040404"/>
          <w:spacing w:val="34"/>
          <w:sz w:val="74"/>
        </w:rPr>
        <w:t> </w:t>
      </w:r>
      <w:r>
        <w:rPr>
          <w:b/>
          <w:color w:val="040404"/>
          <w:spacing w:val="10"/>
          <w:sz w:val="74"/>
        </w:rPr>
        <w:t>Hernandez</w:t>
      </w:r>
    </w:p>
    <w:p>
      <w:pPr>
        <w:spacing w:before="195"/>
        <w:ind w:left="4253" w:right="102" w:firstLine="0"/>
        <w:jc w:val="center"/>
        <w:rPr>
          <w:sz w:val="20"/>
        </w:rPr>
      </w:pPr>
      <w:r>
        <w:rPr>
          <w:color w:val="040404"/>
          <w:sz w:val="20"/>
        </w:rPr>
        <w:t>B</w:t>
      </w:r>
      <w:r>
        <w:rPr>
          <w:color w:val="040404"/>
          <w:spacing w:val="2"/>
          <w:sz w:val="20"/>
        </w:rPr>
        <w:t> </w:t>
      </w:r>
      <w:r>
        <w:rPr>
          <w:color w:val="040404"/>
          <w:sz w:val="20"/>
        </w:rPr>
        <w:t>R</w:t>
      </w:r>
      <w:r>
        <w:rPr>
          <w:color w:val="040404"/>
          <w:spacing w:val="2"/>
          <w:sz w:val="20"/>
        </w:rPr>
        <w:t> </w:t>
      </w:r>
      <w:r>
        <w:rPr>
          <w:color w:val="040404"/>
          <w:sz w:val="20"/>
        </w:rPr>
        <w:t>A</w:t>
      </w:r>
      <w:r>
        <w:rPr>
          <w:color w:val="040404"/>
          <w:spacing w:val="3"/>
          <w:sz w:val="20"/>
        </w:rPr>
        <w:t> </w:t>
      </w:r>
      <w:r>
        <w:rPr>
          <w:color w:val="040404"/>
          <w:sz w:val="20"/>
        </w:rPr>
        <w:t>N</w:t>
      </w:r>
      <w:r>
        <w:rPr>
          <w:color w:val="040404"/>
          <w:spacing w:val="2"/>
          <w:sz w:val="20"/>
        </w:rPr>
        <w:t> </w:t>
      </w:r>
      <w:r>
        <w:rPr>
          <w:color w:val="040404"/>
          <w:sz w:val="20"/>
        </w:rPr>
        <w:t>C</w:t>
      </w:r>
      <w:r>
        <w:rPr>
          <w:color w:val="040404"/>
          <w:spacing w:val="3"/>
          <w:sz w:val="20"/>
        </w:rPr>
        <w:t> </w:t>
      </w:r>
      <w:r>
        <w:rPr>
          <w:color w:val="040404"/>
          <w:sz w:val="20"/>
        </w:rPr>
        <w:t>H</w:t>
      </w:r>
      <w:r>
        <w:rPr>
          <w:color w:val="040404"/>
          <w:spacing w:val="32"/>
          <w:sz w:val="20"/>
        </w:rPr>
        <w:t>  </w:t>
      </w:r>
      <w:r>
        <w:rPr>
          <w:color w:val="040404"/>
          <w:sz w:val="20"/>
        </w:rPr>
        <w:t>M</w:t>
      </w:r>
      <w:r>
        <w:rPr>
          <w:color w:val="040404"/>
          <w:spacing w:val="2"/>
          <w:sz w:val="20"/>
        </w:rPr>
        <w:t> </w:t>
      </w:r>
      <w:r>
        <w:rPr>
          <w:color w:val="040404"/>
          <w:sz w:val="20"/>
        </w:rPr>
        <w:t>A</w:t>
      </w:r>
      <w:r>
        <w:rPr>
          <w:color w:val="040404"/>
          <w:spacing w:val="2"/>
          <w:sz w:val="20"/>
        </w:rPr>
        <w:t> </w:t>
      </w:r>
      <w:r>
        <w:rPr>
          <w:color w:val="040404"/>
          <w:sz w:val="20"/>
        </w:rPr>
        <w:t>N</w:t>
      </w:r>
      <w:r>
        <w:rPr>
          <w:color w:val="040404"/>
          <w:spacing w:val="3"/>
          <w:sz w:val="20"/>
        </w:rPr>
        <w:t> </w:t>
      </w:r>
      <w:r>
        <w:rPr>
          <w:color w:val="040404"/>
          <w:sz w:val="20"/>
        </w:rPr>
        <w:t>A</w:t>
      </w:r>
      <w:r>
        <w:rPr>
          <w:color w:val="040404"/>
          <w:spacing w:val="2"/>
          <w:sz w:val="20"/>
        </w:rPr>
        <w:t> </w:t>
      </w:r>
      <w:r>
        <w:rPr>
          <w:color w:val="040404"/>
          <w:sz w:val="20"/>
        </w:rPr>
        <w:t>G</w:t>
      </w:r>
      <w:r>
        <w:rPr>
          <w:color w:val="040404"/>
          <w:spacing w:val="3"/>
          <w:sz w:val="20"/>
        </w:rPr>
        <w:t> </w:t>
      </w:r>
      <w:r>
        <w:rPr>
          <w:color w:val="040404"/>
          <w:sz w:val="20"/>
        </w:rPr>
        <w:t>E</w:t>
      </w:r>
      <w:r>
        <w:rPr>
          <w:color w:val="040404"/>
          <w:spacing w:val="2"/>
          <w:sz w:val="20"/>
        </w:rPr>
        <w:t> </w:t>
      </w:r>
      <w:r>
        <w:rPr>
          <w:color w:val="040404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253" w:right="47" w:firstLine="0"/>
        <w:jc w:val="center"/>
        <w:rPr>
          <w:sz w:val="18"/>
        </w:rPr>
      </w:pPr>
      <w:r>
        <w:rPr>
          <w:w w:val="105"/>
          <w:sz w:val="18"/>
        </w:rPr>
        <w:t>Branch Manager with nine years in community and mid-size retail banking, currently running a $187M deposit branch. Known for turning around underperforming offices, coaching bankers into consistent producers,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keeping audit and anti-money-laundering findings clean.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3"/>
        <w:rPr>
          <w:sz w:val="26"/>
        </w:rPr>
      </w:pPr>
    </w:p>
    <w:p>
      <w:pPr>
        <w:pStyle w:val="Heading1"/>
      </w:pPr>
      <w:r>
        <w:rPr>
          <w:color w:val="040404"/>
          <w:spacing w:val="-2"/>
        </w:rPr>
        <w:t>CONTACT</w:t>
      </w:r>
      <w:r>
        <w:rPr>
          <w:color w:val="040404"/>
          <w:spacing w:val="-6"/>
        </w:rPr>
        <w:t> </w:t>
      </w:r>
      <w:r>
        <w:rPr>
          <w:color w:val="040404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40404"/>
          <w:sz w:val="26"/>
        </w:rPr>
        <w:t>PROFESSIONAL</w:t>
      </w:r>
      <w:r>
        <w:rPr>
          <w:b/>
          <w:color w:val="040404"/>
          <w:spacing w:val="-5"/>
          <w:sz w:val="26"/>
        </w:rPr>
        <w:t> </w:t>
      </w:r>
      <w:r>
        <w:rPr>
          <w:b/>
          <w:color w:val="040404"/>
          <w:spacing w:val="-2"/>
          <w:sz w:val="26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Branch</w:t>
      </w:r>
      <w:r>
        <w:rPr>
          <w:spacing w:val="7"/>
          <w:sz w:val="18"/>
        </w:rPr>
        <w:t> </w:t>
      </w:r>
      <w:r>
        <w:rPr>
          <w:sz w:val="18"/>
        </w:rPr>
        <w:t>Manager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Pinecrest</w:t>
      </w:r>
      <w:r>
        <w:rPr>
          <w:spacing w:val="8"/>
          <w:sz w:val="18"/>
        </w:rPr>
        <w:t> </w:t>
      </w:r>
      <w:r>
        <w:rPr>
          <w:sz w:val="18"/>
        </w:rPr>
        <w:t>Federal</w:t>
      </w:r>
      <w:r>
        <w:rPr>
          <w:spacing w:val="7"/>
          <w:sz w:val="18"/>
        </w:rPr>
        <w:t> </w:t>
      </w:r>
      <w:r>
        <w:rPr>
          <w:sz w:val="18"/>
        </w:rPr>
        <w:t>Savings,</w:t>
      </w:r>
      <w:r>
        <w:rPr>
          <w:spacing w:val="8"/>
          <w:sz w:val="18"/>
        </w:rPr>
        <w:t> </w:t>
      </w:r>
      <w:r>
        <w:rPr>
          <w:sz w:val="18"/>
        </w:rPr>
        <w:t>Raleigh,</w:t>
      </w:r>
      <w:r>
        <w:rPr>
          <w:spacing w:val="8"/>
          <w:sz w:val="18"/>
        </w:rPr>
        <w:t> </w:t>
      </w:r>
      <w:r>
        <w:rPr>
          <w:sz w:val="18"/>
        </w:rPr>
        <w:t>NC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2020</w:t>
      </w:r>
      <w:r>
        <w:rPr>
          <w:spacing w:val="7"/>
          <w:sz w:val="18"/>
        </w:rPr>
        <w:t> </w:t>
      </w:r>
      <w:r>
        <w:rPr>
          <w:sz w:val="18"/>
        </w:rPr>
        <w:t>–</w:t>
      </w:r>
      <w:r>
        <w:rPr>
          <w:spacing w:val="8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72"/>
        <w:ind w:right="1253"/>
        <w:jc w:val="right"/>
      </w:pPr>
      <w:r>
        <w:rPr>
          <w:spacing w:val="-2"/>
          <w:w w:val="105"/>
        </w:rPr>
        <w:t>(919)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0142</w:t>
      </w:r>
    </w:p>
    <w:p>
      <w:pPr>
        <w:pStyle w:val="BodyText"/>
        <w:spacing w:before="157"/>
      </w:pPr>
    </w:p>
    <w:p>
      <w:pPr>
        <w:pStyle w:val="BodyText"/>
        <w:spacing w:line="664" w:lineRule="auto" w:before="0"/>
        <w:ind w:left="839"/>
      </w:pPr>
      <w:hyperlink r:id="rId5">
        <w:r>
          <w:rPr>
            <w:spacing w:val="-2"/>
            <w:w w:val="105"/>
          </w:rPr>
          <w:t>marcus.halloran@example.com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Raleigh, NC 12345</w:t>
      </w:r>
    </w:p>
    <w:p>
      <w:pPr>
        <w:pStyle w:val="Heading1"/>
        <w:spacing w:before="177"/>
      </w:pPr>
      <w:r>
        <w:rPr>
          <w:color w:val="040404"/>
        </w:rPr>
        <w:t>KEY</w:t>
      </w:r>
      <w:r>
        <w:rPr>
          <w:color w:val="040404"/>
          <w:spacing w:val="-5"/>
        </w:rPr>
        <w:t> </w:t>
      </w:r>
      <w:r>
        <w:rPr>
          <w:color w:val="040404"/>
          <w:spacing w:val="-2"/>
        </w:rPr>
        <w:t>SKILLS</w:t>
      </w:r>
    </w:p>
    <w:p>
      <w:pPr>
        <w:pStyle w:val="BodyText"/>
        <w:spacing w:before="290"/>
        <w:ind w:right="1235"/>
        <w:jc w:val="right"/>
      </w:pPr>
      <w:r>
        <w:rPr>
          <w:w w:val="105"/>
        </w:rPr>
        <w:t>Retail</w:t>
      </w:r>
      <w:r>
        <w:rPr>
          <w:spacing w:val="-10"/>
          <w:w w:val="105"/>
        </w:rPr>
        <w:t> </w:t>
      </w:r>
      <w:r>
        <w:rPr>
          <w:w w:val="105"/>
        </w:rPr>
        <w:t>branch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P&amp;L</w:t>
      </w:r>
    </w:p>
    <w:p>
      <w:pPr>
        <w:pStyle w:val="BodyText"/>
        <w:spacing w:line="273" w:lineRule="auto" w:before="116"/>
        <w:ind w:left="653" w:right="536"/>
      </w:pPr>
      <w:r>
        <w:rPr>
          <w:w w:val="105"/>
        </w:rPr>
        <w:t>Deposit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small-business </w:t>
      </w:r>
      <w:r>
        <w:rPr>
          <w:spacing w:val="-2"/>
          <w:w w:val="105"/>
        </w:rPr>
        <w:t>growth</w:t>
      </w:r>
    </w:p>
    <w:p>
      <w:pPr>
        <w:pStyle w:val="BodyText"/>
        <w:spacing w:line="273" w:lineRule="auto"/>
        <w:ind w:left="653" w:right="23"/>
      </w:pPr>
      <w:r>
        <w:rPr>
          <w:w w:val="105"/>
        </w:rPr>
        <w:t>Anti-money-laundering and customer</w:t>
      </w:r>
      <w:r>
        <w:rPr>
          <w:spacing w:val="-12"/>
          <w:w w:val="105"/>
        </w:rPr>
        <w:t> </w:t>
      </w:r>
      <w:r>
        <w:rPr>
          <w:w w:val="105"/>
        </w:rPr>
        <w:t>identiﬁcation</w:t>
      </w:r>
      <w:r>
        <w:rPr>
          <w:spacing w:val="-12"/>
          <w:w w:val="105"/>
        </w:rPr>
        <w:t> </w:t>
      </w:r>
      <w:r>
        <w:rPr>
          <w:w w:val="105"/>
        </w:rPr>
        <w:t>compliance</w:t>
      </w:r>
    </w:p>
    <w:p>
      <w:pPr>
        <w:pStyle w:val="BodyText"/>
        <w:spacing w:line="273" w:lineRule="auto" w:before="106"/>
        <w:ind w:left="653" w:right="56"/>
      </w:pPr>
      <w:r>
        <w:rPr>
          <w:spacing w:val="-2"/>
          <w:w w:val="105"/>
        </w:rPr>
        <w:t>Deposit availability, electronic </w:t>
      </w:r>
      <w:r>
        <w:rPr>
          <w:w w:val="105"/>
        </w:rPr>
        <w:t>funds transfer, and reserve requirement rules</w:t>
      </w:r>
    </w:p>
    <w:p>
      <w:pPr>
        <w:pStyle w:val="BodyText"/>
        <w:spacing w:line="273" w:lineRule="auto" w:before="91"/>
        <w:ind w:left="653" w:right="564"/>
      </w:pPr>
      <w:r>
        <w:rPr>
          <w:w w:val="105"/>
        </w:rPr>
        <w:t>Coaching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performance </w:t>
      </w:r>
      <w:r>
        <w:rPr>
          <w:spacing w:val="-2"/>
          <w:w w:val="105"/>
        </w:rPr>
        <w:t>management</w:t>
      </w:r>
    </w:p>
    <w:p>
      <w:pPr>
        <w:pStyle w:val="BodyText"/>
        <w:spacing w:line="273" w:lineRule="auto"/>
        <w:ind w:left="653"/>
      </w:pPr>
      <w:r>
        <w:rPr>
          <w:w w:val="105"/>
        </w:rPr>
        <w:t>Consumer</w:t>
      </w:r>
      <w:r>
        <w:rPr>
          <w:spacing w:val="-14"/>
          <w:w w:val="105"/>
        </w:rPr>
        <w:t> </w:t>
      </w:r>
      <w:r>
        <w:rPr>
          <w:w w:val="105"/>
        </w:rPr>
        <w:t>lending</w:t>
      </w:r>
      <w:r>
        <w:rPr>
          <w:spacing w:val="-12"/>
          <w:w w:val="105"/>
        </w:rPr>
        <w:t> </w:t>
      </w:r>
      <w:r>
        <w:rPr>
          <w:w w:val="105"/>
        </w:rPr>
        <w:t>(home</w:t>
      </w:r>
      <w:r>
        <w:rPr>
          <w:spacing w:val="-11"/>
          <w:w w:val="105"/>
        </w:rPr>
        <w:t> </w:t>
      </w:r>
      <w:r>
        <w:rPr>
          <w:w w:val="105"/>
        </w:rPr>
        <w:t>equity lines, auto, unsecured)</w:t>
      </w:r>
    </w:p>
    <w:p>
      <w:pPr>
        <w:pStyle w:val="BodyText"/>
        <w:spacing w:before="91"/>
        <w:ind w:left="653"/>
      </w:pPr>
      <w:r>
        <w:rPr>
          <w:spacing w:val="-2"/>
          <w:w w:val="105"/>
        </w:rPr>
        <w:t>Teller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operations 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cash controls</w:t>
      </w:r>
    </w:p>
    <w:p>
      <w:pPr>
        <w:pStyle w:val="BodyText"/>
        <w:spacing w:line="273" w:lineRule="auto" w:before="116"/>
        <w:ind w:left="653"/>
      </w:pPr>
      <w:r>
        <w:rPr>
          <w:w w:val="105"/>
        </w:rPr>
        <w:t>Fiserv</w:t>
      </w:r>
      <w:r>
        <w:rPr>
          <w:spacing w:val="-14"/>
          <w:w w:val="105"/>
        </w:rPr>
        <w:t> </w:t>
      </w:r>
      <w:r>
        <w:rPr>
          <w:w w:val="105"/>
        </w:rPr>
        <w:t>DNA,</w:t>
      </w:r>
      <w:r>
        <w:rPr>
          <w:spacing w:val="-12"/>
          <w:w w:val="105"/>
        </w:rPr>
        <w:t> </w:t>
      </w:r>
      <w:r>
        <w:rPr>
          <w:w w:val="105"/>
        </w:rPr>
        <w:t>Salesforce</w:t>
      </w:r>
      <w:r>
        <w:rPr>
          <w:spacing w:val="-11"/>
          <w:w w:val="105"/>
        </w:rPr>
        <w:t> </w:t>
      </w:r>
      <w:r>
        <w:rPr>
          <w:w w:val="105"/>
        </w:rPr>
        <w:t>Financial Services Cloud</w:t>
      </w:r>
    </w:p>
    <w:p>
      <w:pPr>
        <w:pStyle w:val="BodyText"/>
        <w:spacing w:line="410" w:lineRule="auto"/>
        <w:ind w:left="653" w:right="32"/>
      </w:pPr>
      <w:r>
        <w:rPr>
          <w:w w:val="105"/>
        </w:rPr>
        <w:t>Community</w:t>
      </w:r>
      <w:r>
        <w:rPr>
          <w:spacing w:val="-12"/>
          <w:w w:val="105"/>
        </w:rPr>
        <w:t> </w:t>
      </w:r>
      <w:r>
        <w:rPr>
          <w:w w:val="105"/>
        </w:rPr>
        <w:t>reinvestment</w:t>
      </w:r>
      <w:r>
        <w:rPr>
          <w:spacing w:val="-12"/>
          <w:w w:val="105"/>
        </w:rPr>
        <w:t> </w:t>
      </w:r>
      <w:r>
        <w:rPr>
          <w:w w:val="105"/>
        </w:rPr>
        <w:t>outreach Audit and exam preparation</w:t>
      </w:r>
    </w:p>
    <w:p>
      <w:pPr>
        <w:pStyle w:val="BodyText"/>
        <w:spacing w:before="108"/>
      </w:pPr>
      <w:r>
        <w:rPr/>
        <w:br w:type="column"/>
      </w:r>
      <w:r>
        <w:rPr/>
      </w:r>
    </w:p>
    <w:p>
      <w:pPr>
        <w:pStyle w:val="BodyText"/>
        <w:spacing w:line="273" w:lineRule="auto" w:before="0"/>
        <w:ind w:left="616" w:right="622"/>
      </w:pPr>
      <w:r>
        <w:rPr>
          <w:w w:val="105"/>
        </w:rPr>
        <w:t>Grew branch deposits from $142M to $187M over three years by rebuilding the small-business calling program and partnering with two commercial RMs on </w:t>
      </w:r>
      <w:r>
        <w:rPr>
          <w:spacing w:val="-2"/>
          <w:w w:val="105"/>
        </w:rPr>
        <w:t>referrals.</w:t>
      </w:r>
    </w:p>
    <w:p>
      <w:pPr>
        <w:pStyle w:val="BodyText"/>
        <w:spacing w:line="273" w:lineRule="auto" w:before="91"/>
        <w:ind w:left="616" w:right="306"/>
      </w:pPr>
      <w:r>
        <w:rPr>
          <w:w w:val="105"/>
        </w:rPr>
        <w:t>Coached a team of 9 (tellers, personal bankers, one mortgage loan ofﬁcer) to top-quartile scorecard rankings in the district for eight consecutive quarters.</w:t>
      </w:r>
    </w:p>
    <w:p>
      <w:pPr>
        <w:pStyle w:val="BodyText"/>
        <w:spacing w:line="273" w:lineRule="auto"/>
        <w:ind w:left="616" w:right="306"/>
      </w:pPr>
      <w:r>
        <w:rPr>
          <w:w w:val="105"/>
        </w:rPr>
        <w:t>Passed three consecutive internal audits and one federal regulator exam cycle with zero repeat ﬁndings; rebuilt the customer identiﬁcation and currency reporting review workﬂow after inheriting a branch with recurring exceptions.</w:t>
      </w:r>
    </w:p>
    <w:p>
      <w:pPr>
        <w:pStyle w:val="BodyText"/>
        <w:spacing w:line="273" w:lineRule="auto" w:before="91"/>
        <w:ind w:left="616" w:right="306"/>
      </w:pPr>
      <w:r>
        <w:rPr>
          <w:w w:val="105"/>
        </w:rPr>
        <w:t>Cut teller turnover from roughly 40% annually to under 15% by restructuring the schedule around banker-in-training tracks and cross-training on the platform side.</w:t>
      </w:r>
    </w:p>
    <w:p>
      <w:pPr>
        <w:pStyle w:val="BodyText"/>
        <w:spacing w:line="273" w:lineRule="auto" w:before="91"/>
        <w:ind w:left="616" w:right="306"/>
      </w:pPr>
      <w:r>
        <w:rPr>
          <w:w w:val="105"/>
        </w:rPr>
        <w:t>Chair the branch's community reinvestment outreach, sponsoring a ﬁrst-time homebuyer workshop series with a local nonproﬁt that generated 60+ mortgage referrals last year.</w:t>
      </w:r>
    </w:p>
    <w:p>
      <w:pPr>
        <w:pStyle w:val="BodyText"/>
        <w:spacing w:before="8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Assistant</w:t>
      </w:r>
      <w:r>
        <w:rPr>
          <w:spacing w:val="6"/>
          <w:sz w:val="18"/>
        </w:rPr>
        <w:t> </w:t>
      </w:r>
      <w:r>
        <w:rPr>
          <w:sz w:val="18"/>
        </w:rPr>
        <w:t>Branch</w:t>
      </w:r>
      <w:r>
        <w:rPr>
          <w:spacing w:val="7"/>
          <w:sz w:val="18"/>
        </w:rPr>
        <w:t> </w:t>
      </w:r>
      <w:r>
        <w:rPr>
          <w:sz w:val="18"/>
        </w:rPr>
        <w:t>Manager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Pinecrest</w:t>
      </w:r>
      <w:r>
        <w:rPr>
          <w:spacing w:val="7"/>
          <w:sz w:val="18"/>
        </w:rPr>
        <w:t> </w:t>
      </w:r>
      <w:r>
        <w:rPr>
          <w:sz w:val="18"/>
        </w:rPr>
        <w:t>Federal</w:t>
      </w:r>
      <w:r>
        <w:rPr>
          <w:spacing w:val="6"/>
          <w:sz w:val="18"/>
        </w:rPr>
        <w:t> </w:t>
      </w:r>
      <w:r>
        <w:rPr>
          <w:sz w:val="18"/>
        </w:rPr>
        <w:t>Savings,</w:t>
      </w:r>
      <w:r>
        <w:rPr>
          <w:spacing w:val="7"/>
          <w:sz w:val="18"/>
        </w:rPr>
        <w:t> </w:t>
      </w:r>
      <w:r>
        <w:rPr>
          <w:sz w:val="18"/>
        </w:rPr>
        <w:t>Cary,</w:t>
      </w:r>
      <w:r>
        <w:rPr>
          <w:spacing w:val="7"/>
          <w:sz w:val="18"/>
        </w:rPr>
        <w:t> </w:t>
      </w:r>
      <w:r>
        <w:rPr>
          <w:sz w:val="18"/>
        </w:rPr>
        <w:t>NC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2017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7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BodyText"/>
        <w:spacing w:before="84"/>
        <w:rPr>
          <w:sz w:val="18"/>
        </w:rPr>
      </w:pPr>
    </w:p>
    <w:p>
      <w:pPr>
        <w:pStyle w:val="BodyText"/>
        <w:spacing w:line="273" w:lineRule="auto" w:before="1"/>
        <w:ind w:left="616" w:right="306"/>
      </w:pPr>
      <w:r>
        <w:rPr>
          <w:w w:val="105"/>
        </w:rPr>
        <w:t>Ran daily operations for a $95M branch, including vault, dual control, and end-of-day settlement across 6 tellers.</w:t>
      </w:r>
    </w:p>
    <w:p>
      <w:pPr>
        <w:pStyle w:val="BodyText"/>
        <w:spacing w:line="273" w:lineRule="auto"/>
        <w:ind w:left="616" w:right="306"/>
      </w:pPr>
      <w:r>
        <w:rPr>
          <w:w w:val="105"/>
        </w:rPr>
        <w:t>Owned the branch's consumer lending pipeline; personally closed around $4.8M in HELOCs and auto loans annually.</w:t>
      </w:r>
    </w:p>
    <w:p>
      <w:pPr>
        <w:pStyle w:val="BodyText"/>
        <w:spacing w:line="273" w:lineRule="auto" w:before="91"/>
        <w:ind w:left="616" w:right="142"/>
      </w:pPr>
      <w:r>
        <w:rPr>
          <w:w w:val="105"/>
        </w:rPr>
        <w:t>Handled deposit hold decisions, kiting reviews, and elevated fraud claims that came up from the teller line.</w:t>
      </w:r>
    </w:p>
    <w:p>
      <w:pPr>
        <w:pStyle w:val="BodyText"/>
        <w:spacing w:line="273" w:lineRule="auto"/>
        <w:ind w:left="616" w:right="306"/>
      </w:pPr>
      <w:r>
        <w:rPr>
          <w:w w:val="105"/>
        </w:rPr>
        <w:t>Filled in as acting manager for eight months during a leadership vacancy without a drop in scorecard performance.</w:t>
      </w:r>
    </w:p>
    <w:p>
      <w:pPr>
        <w:pStyle w:val="BodyText"/>
        <w:spacing w:before="8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Personal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Banker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Meridian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State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Bank,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Durham,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NC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2015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2017</w:t>
      </w:r>
    </w:p>
    <w:p>
      <w:pPr>
        <w:pStyle w:val="BodyText"/>
        <w:spacing w:before="84"/>
        <w:rPr>
          <w:sz w:val="18"/>
        </w:rPr>
      </w:pPr>
    </w:p>
    <w:p>
      <w:pPr>
        <w:pStyle w:val="BodyText"/>
        <w:spacing w:line="273" w:lineRule="auto" w:before="1"/>
        <w:ind w:left="616" w:right="310"/>
      </w:pPr>
      <w:r>
        <w:rPr>
          <w:w w:val="105"/>
        </w:rPr>
        <w:t>Opened deposit and retirement accounts, cross-sold on a needs-based conversation model, and hit 118% of household growth goal in 2016.</w:t>
      </w:r>
    </w:p>
    <w:p>
      <w:pPr>
        <w:pStyle w:val="BodyText"/>
        <w:spacing w:line="391" w:lineRule="auto"/>
        <w:ind w:left="616" w:right="992"/>
      </w:pPr>
      <w:r>
        <w:rPr>
          <w:w w:val="105"/>
        </w:rPr>
        <w:t>Handled Notary work and safe deposit box operations for the ofﬁce. Earned Rookie Banker of the Year for the Triangle market.</w:t>
      </w:r>
    </w:p>
    <w:p>
      <w:pPr>
        <w:pStyle w:val="BodyText"/>
        <w:spacing w:after="0" w:line="391" w:lineRule="auto"/>
        <w:sectPr>
          <w:type w:val="continuous"/>
          <w:pgSz w:w="11920" w:h="16860"/>
          <w:pgMar w:top="860" w:bottom="280" w:left="425" w:right="425"/>
          <w:cols w:num="2" w:equalWidth="0">
            <w:col w:w="3240" w:space="685"/>
            <w:col w:w="7145"/>
          </w:cols>
        </w:sectPr>
      </w:pPr>
    </w:p>
    <w:p>
      <w:pPr>
        <w:pStyle w:val="Heading1"/>
        <w:spacing w:before="177"/>
        <w:ind w:left="127" w:right="166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393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6393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27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1462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2714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35267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286124"/>
                            <a:ext cx="47625" cy="473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33925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4516272"/>
                                </a:moveTo>
                                <a:lnTo>
                                  <a:pt x="27165" y="4495800"/>
                                </a:lnTo>
                                <a:lnTo>
                                  <a:pt x="20472" y="4495800"/>
                                </a:lnTo>
                                <a:lnTo>
                                  <a:pt x="0" y="4516272"/>
                                </a:lnTo>
                                <a:lnTo>
                                  <a:pt x="0" y="4519841"/>
                                </a:lnTo>
                                <a:lnTo>
                                  <a:pt x="0" y="4522965"/>
                                </a:lnTo>
                                <a:lnTo>
                                  <a:pt x="20472" y="4543425"/>
                                </a:lnTo>
                                <a:lnTo>
                                  <a:pt x="27165" y="4543425"/>
                                </a:lnTo>
                                <a:lnTo>
                                  <a:pt x="47625" y="4522965"/>
                                </a:lnTo>
                                <a:lnTo>
                                  <a:pt x="47625" y="45162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4188472"/>
                                </a:moveTo>
                                <a:lnTo>
                                  <a:pt x="31102" y="4171950"/>
                                </a:lnTo>
                                <a:lnTo>
                                  <a:pt x="16535" y="4171950"/>
                                </a:lnTo>
                                <a:lnTo>
                                  <a:pt x="0" y="4188472"/>
                                </a:lnTo>
                                <a:lnTo>
                                  <a:pt x="0" y="4191000"/>
                                </a:lnTo>
                                <a:lnTo>
                                  <a:pt x="0" y="4193527"/>
                                </a:lnTo>
                                <a:lnTo>
                                  <a:pt x="16535" y="4210050"/>
                                </a:lnTo>
                                <a:lnTo>
                                  <a:pt x="31102" y="4210050"/>
                                </a:lnTo>
                                <a:lnTo>
                                  <a:pt x="47625" y="4193527"/>
                                </a:lnTo>
                                <a:lnTo>
                                  <a:pt x="47625" y="41884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1582572"/>
                                </a:moveTo>
                                <a:lnTo>
                                  <a:pt x="27165" y="1562100"/>
                                </a:lnTo>
                                <a:lnTo>
                                  <a:pt x="20472" y="1562100"/>
                                </a:lnTo>
                                <a:lnTo>
                                  <a:pt x="0" y="1582572"/>
                                </a:lnTo>
                                <a:lnTo>
                                  <a:pt x="0" y="1586141"/>
                                </a:lnTo>
                                <a:lnTo>
                                  <a:pt x="0" y="1589265"/>
                                </a:lnTo>
                                <a:lnTo>
                                  <a:pt x="20472" y="1609725"/>
                                </a:lnTo>
                                <a:lnTo>
                                  <a:pt x="27165" y="1609725"/>
                                </a:lnTo>
                                <a:lnTo>
                                  <a:pt x="47625" y="1589265"/>
                                </a:lnTo>
                                <a:lnTo>
                                  <a:pt x="47625" y="15825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801522"/>
                                </a:moveTo>
                                <a:lnTo>
                                  <a:pt x="27165" y="781050"/>
                                </a:lnTo>
                                <a:lnTo>
                                  <a:pt x="20472" y="781050"/>
                                </a:lnTo>
                                <a:lnTo>
                                  <a:pt x="0" y="801522"/>
                                </a:lnTo>
                                <a:lnTo>
                                  <a:pt x="0" y="805091"/>
                                </a:lnTo>
                                <a:lnTo>
                                  <a:pt x="0" y="808215"/>
                                </a:lnTo>
                                <a:lnTo>
                                  <a:pt x="20472" y="828675"/>
                                </a:lnTo>
                                <a:lnTo>
                                  <a:pt x="27165" y="828675"/>
                                </a:lnTo>
                                <a:lnTo>
                                  <a:pt x="47625" y="808215"/>
                                </a:lnTo>
                                <a:lnTo>
                                  <a:pt x="47625" y="80152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733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5232" id="docshapegroup1" coordorigin="0,0" coordsize="11415,16860">
                <v:shape style="position:absolute;left:0;top:0;width:4095;height:16860" id="docshape2" coordorigin="0,0" coordsize="4095,16860" path="m4095,0l0,0,0,15180,0,16860,4095,16860,4095,15180,4095,0xe" filled="true" fillcolor="#57575c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4275" id="docshape7" coordorigin="780,7365" coordsize="75,4275" path="m855,11597l854,11592,850,11583,848,11579,841,11572,837,11570,828,11566,823,11565,812,11565,807,11566,798,11570,794,11572,787,11579,785,11583,781,11592,780,11597,780,11603,780,11608,781,11613,785,11622,787,11626,794,11633,798,11635,807,11639,812,11640,823,11640,828,11639,837,11635,841,11633,848,11626,850,11622,854,11613,855,11608,855,11597xm855,11282l854,11277,850,11268,848,11264,841,11257,837,11255,828,11251,823,11250,812,11250,807,11251,798,11255,794,11257,787,11264,785,11268,781,11277,780,11282,780,11288,780,11293,781,11298,785,11307,787,11311,794,11318,798,11320,807,11324,812,11325,823,11325,828,11324,837,11320,841,11318,848,11311,850,11307,854,11298,855,11293,855,11282xm855,10772l854,10767,850,10758,848,10754,841,10747,837,10745,828,10741,823,10740,812,10740,807,10741,798,10745,794,10747,787,10754,785,10758,781,10767,780,10772,780,10778,780,10783,781,10788,785,10797,787,10801,794,10808,798,10810,807,10814,812,10815,823,10815,828,10814,837,10810,841,10808,848,10801,850,10797,854,10788,855,10783,855,10772xm855,10472l854,10467,850,10458,848,10454,841,10447,837,10445,828,10441,823,10440,812,10440,807,10441,798,10445,794,10447,787,10454,785,10458,781,10467,780,10472,780,10478,780,10483,781,10488,785,10497,787,10501,794,10508,798,10510,807,10514,812,10515,823,10515,828,10514,837,10510,841,10508,848,10501,850,10497,854,10488,855,10483,855,10472xm855,9962l854,9957,850,9948,848,9944,841,9937,837,9935,828,9931,823,9930,812,9930,807,9931,798,9935,794,9937,787,9944,785,9948,781,9957,780,9962,780,9968,780,9973,781,9978,785,9987,787,9991,794,9998,798,10000,807,10004,812,10005,823,10005,828,10004,837,10000,841,9998,848,9991,850,9987,854,9978,855,9973,855,9962xm855,9452l854,9447,850,9438,848,9434,841,9427,837,9425,828,9421,823,9420,812,9420,807,9421,798,9425,794,9427,787,9434,785,9438,781,9447,780,9452,780,9458,780,9463,781,9468,785,9477,787,9481,794,9488,798,9490,807,9494,812,9495,823,9495,828,9494,837,9490,841,9488,848,9481,850,9477,854,9468,855,9463,855,9452xm855,8717l854,8712,850,8703,848,8699,841,8692,837,8690,828,8686,823,8685,812,8685,807,8686,798,8690,794,8692,787,8699,785,8703,781,8712,780,8717,780,8723,780,8728,781,8733,785,8742,787,8746,794,8753,798,8755,807,8759,812,8760,823,8760,828,8759,837,8755,841,8753,848,8746,850,8742,854,8733,855,8728,855,8717xm855,8207l854,8202,850,8193,848,8189,841,8182,837,8180,828,8176,823,8175,812,8175,807,8176,798,8180,794,8182,787,8189,785,8193,781,8202,780,8207,780,8213,780,8218,781,8223,785,8232,787,8236,794,8243,798,8245,807,8249,812,8250,823,8250,828,8249,837,8245,841,8243,848,8236,850,8232,854,8223,855,8218,855,820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705;width:7320;height:30" id="docshape8" filled="true" fillcolor="#57575c" stroked="false">
                  <v:fill type="solid"/>
                </v:rect>
                <v:shape style="position:absolute;left:4664;top:5175;width:75;height:7455" id="docshape9" coordorigin="4665,5175" coordsize="75,7455" path="m4740,12587l4739,12582,4735,12573,4733,12569,4726,12562,4722,12560,4713,12556,4708,12555,4697,12555,4692,12556,4683,12560,4679,12562,4672,12569,4670,12573,4666,12582,4665,12587,4665,12593,4665,12598,4666,12603,4670,12612,4672,12616,4679,12623,4683,12625,4692,12629,4697,12630,4708,12630,4713,12629,4722,12625,4726,12623,4733,12616,4735,12612,4739,12603,4740,12598,4740,12587xm4740,12287l4739,12282,4735,12273,4733,12269,4726,12262,4722,12260,4713,12256,4708,12255,4697,12255,4692,12256,4683,12260,4679,12262,4672,12269,4670,12273,4666,12282,4665,12287,4665,12293,4665,12298,4666,12303,4670,12312,4672,12316,4679,12323,4683,12325,4692,12329,4697,12330,4708,12330,4713,12329,4722,12325,4726,12323,4733,12316,4735,12312,4739,12303,4740,12298,4740,12287xm4740,11771l4739,11767,4736,11760,4734,11757,4728,11751,4725,11749,4718,11746,4714,11745,4691,11745,4687,11746,4680,11749,4677,11751,4671,11757,4669,11760,4666,11767,4665,11771,4665,11775,4665,11779,4666,11783,4669,11790,4671,11793,4677,11799,4680,11801,4687,11804,4691,11805,4714,11805,4718,11804,4725,11801,4728,11799,4734,11793,4736,11790,4739,11783,4740,11779,4740,11771xm4740,10592l4739,10587,4735,10578,4733,10574,4726,10567,4722,10565,4713,10561,4708,10560,4697,10560,4692,10561,4683,10565,4679,10567,4672,10574,4670,10578,4666,10587,4665,10592,4665,10598,4665,10603,4666,10608,4670,10617,4672,10621,4679,10628,4683,10630,4692,10634,4697,10635,4708,10635,4713,10634,4722,10630,4726,10628,4733,10621,4735,10617,4739,10608,4740,10603,4740,10592xm4740,10082l4739,10077,4735,10068,4733,10064,4726,10057,4722,10055,4713,10051,4708,10050,4697,10050,4692,10051,4683,10055,4679,10057,4672,10064,4670,10068,4666,10077,4665,10082,4665,10088,4665,10093,4666,10098,4670,10107,4672,10111,4679,10118,4683,10120,4692,10124,4697,10125,4708,10125,4713,10124,4722,10120,4726,10118,4733,10111,4735,10107,4739,10098,4740,10093,4740,10082xm4740,9572l4739,9567,4735,9558,4733,9554,4726,9547,4722,9545,4713,9541,4708,9540,4697,9540,4692,9541,4683,9545,4679,9547,4672,9554,4670,9558,4666,9567,4665,9572,4665,9578,4665,9583,4666,9588,4670,9597,4672,9601,4679,9608,4683,9610,4692,9614,4697,9615,4708,9615,4713,9614,4722,9610,4726,9608,4733,9601,4735,9597,4739,9588,4740,9583,4740,9572xm4740,9062l4739,9057,4735,9048,4733,9044,4726,9037,4722,9035,4713,9031,4708,9030,4697,9030,4692,9031,4683,9035,4679,9037,4672,9044,4670,9048,4666,9057,4665,9062,4665,9068,4665,9073,4666,9078,4670,9087,4672,9091,4679,9098,4683,9100,4692,9104,4697,9105,4708,9105,4713,9104,4722,9100,4726,9098,4733,9091,4735,9087,4739,9078,4740,9073,4740,9062xm4740,7667l4739,7662,4735,7653,4733,7649,4726,7642,4722,7640,4713,7636,4708,7635,4697,7635,4692,7636,4683,7640,4679,7642,4672,7649,4670,7653,4666,7662,4665,7667,4665,7673,4665,7678,4666,7683,4670,7692,4672,7696,4679,7703,4683,7705,4692,7709,4697,7710,4708,7710,4713,7709,4722,7705,4726,7703,4733,7696,4735,7692,4739,7683,4740,7678,4740,7667xm4740,7157l4739,7152,4735,7143,4733,7139,4726,7132,4722,7130,4713,7126,4708,7125,4697,7125,4692,7126,4683,7130,4679,7132,4672,7139,4670,7143,4666,7152,4665,7157,4665,7163,4665,7168,4666,7173,4670,7182,4672,7186,4679,7193,4683,7195,4692,7199,4697,7200,4708,7200,4713,7199,4722,7195,4726,7193,4733,7186,4735,7182,4739,7173,4740,7168,4740,7157xm4740,6437l4739,6432,4735,6423,4733,6419,4726,6412,4722,6410,4713,6406,4708,6405,4697,6405,4692,6406,4683,6410,4679,6412,4672,6419,4670,6423,4666,6432,4665,6437,4665,6443,4665,6448,4666,6453,4670,6462,4672,6466,4679,6473,4683,6475,4692,6479,4697,6480,4708,6480,4713,6479,4722,6475,4726,6473,4733,6466,4735,6462,4739,6453,4740,6448,4740,6437xm4740,5927l4739,5922,4735,5913,4733,5909,4726,5902,4722,5900,4713,5896,4708,5895,4697,5895,4692,5896,4683,5900,4679,5902,4672,5909,4670,5913,4666,5922,4665,5927,4665,5933,4665,5938,4666,5943,4670,5952,4672,5956,4679,5963,4683,5965,4692,5969,4697,5970,4708,5970,4713,5969,4722,5965,4726,5963,4733,5956,4735,5952,4739,5943,4740,5938,4740,5927xm4740,5207l4739,5202,4735,5193,4733,5189,4726,5182,4722,5180,4713,5176,4708,5175,4697,5175,4692,5176,4683,5180,4679,5182,4672,5189,4670,5193,4666,5202,4665,5207,4665,5213,4665,5218,4666,5223,4670,5232,4672,5236,4679,5243,4683,5245,4692,5249,4697,5250,4708,5250,4713,5249,4722,5245,4726,5243,4733,5236,4735,5232,4739,5223,4740,5218,4740,52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40404"/>
          <w:spacing w:val="-2"/>
        </w:rPr>
        <w:t>EDUCATION</w:t>
      </w:r>
    </w:p>
    <w:p>
      <w:pPr>
        <w:pStyle w:val="BodyText"/>
        <w:spacing w:before="93"/>
        <w:rPr>
          <w:b/>
          <w:sz w:val="18"/>
        </w:rPr>
      </w:pPr>
    </w:p>
    <w:p>
      <w:pPr>
        <w:spacing w:line="261" w:lineRule="auto" w:before="1"/>
        <w:ind w:left="4001" w:right="291" w:firstLine="0"/>
        <w:jc w:val="left"/>
        <w:rPr>
          <w:sz w:val="18"/>
        </w:rPr>
      </w:pPr>
      <w:r>
        <w:rPr>
          <w:spacing w:val="-2"/>
          <w:w w:val="105"/>
          <w:sz w:val="18"/>
        </w:rPr>
        <w:t>B.S.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Business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Administration, Finance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concentration,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East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Carolina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University, </w:t>
      </w:r>
      <w:r>
        <w:rPr>
          <w:spacing w:val="-4"/>
          <w:w w:val="105"/>
          <w:sz w:val="18"/>
        </w:rPr>
        <w:t>2015</w:t>
      </w:r>
    </w:p>
    <w:p>
      <w:pPr>
        <w:pStyle w:val="BodyText"/>
        <w:spacing w:before="61"/>
        <w:rPr>
          <w:sz w:val="18"/>
        </w:rPr>
      </w:pPr>
    </w:p>
    <w:p>
      <w:pPr>
        <w:spacing w:before="0"/>
        <w:ind w:left="174" w:right="47" w:firstLine="0"/>
        <w:jc w:val="center"/>
        <w:rPr>
          <w:sz w:val="18"/>
        </w:rPr>
      </w:pPr>
      <w:r>
        <w:rPr>
          <w:sz w:val="18"/>
        </w:rPr>
        <w:t>ABA</w:t>
      </w:r>
      <w:r>
        <w:rPr>
          <w:spacing w:val="2"/>
          <w:sz w:val="18"/>
        </w:rPr>
        <w:t> </w:t>
      </w:r>
      <w:r>
        <w:rPr>
          <w:sz w:val="18"/>
        </w:rPr>
        <w:t>Branch</w:t>
      </w:r>
      <w:r>
        <w:rPr>
          <w:spacing w:val="14"/>
          <w:sz w:val="18"/>
        </w:rPr>
        <w:t> </w:t>
      </w:r>
      <w:r>
        <w:rPr>
          <w:sz w:val="18"/>
        </w:rPr>
        <w:t>Manager</w:t>
      </w:r>
      <w:r>
        <w:rPr>
          <w:spacing w:val="15"/>
          <w:sz w:val="18"/>
        </w:rPr>
        <w:t> </w:t>
      </w:r>
      <w:r>
        <w:rPr>
          <w:sz w:val="18"/>
        </w:rPr>
        <w:t>Certiﬁcate,</w:t>
      </w:r>
      <w:r>
        <w:rPr>
          <w:spacing w:val="15"/>
          <w:sz w:val="18"/>
        </w:rPr>
        <w:t> </w:t>
      </w:r>
      <w:r>
        <w:rPr>
          <w:spacing w:val="-4"/>
          <w:sz w:val="18"/>
        </w:rPr>
        <w:t>2021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0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hallor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2026-09-24T09:29:31Z</dcterms:created>
  <dcterms:modified xsi:type="dcterms:W3CDTF">2026-09-24T09:29:31Z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