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77"/>
        <w:rPr>
          <w:rFonts w:ascii="Times New Roman"/>
          <w:sz w:val="74"/>
        </w:rPr>
      </w:pPr>
    </w:p>
    <w:p>
      <w:pPr>
        <w:spacing w:before="0"/>
        <w:ind w:left="4272" w:right="150" w:firstLine="0"/>
        <w:jc w:val="center"/>
        <w:rPr>
          <w:rFonts w:ascii="Arial"/>
          <w:sz w:val="74"/>
        </w:rPr>
      </w:pPr>
      <w:r>
        <w:rPr>
          <w:rFonts w:ascii="Arial"/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-663910</wp:posOffset>
                </wp:positionV>
                <wp:extent cx="2447925" cy="2409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47925" cy="2409825"/>
                          <a:chExt cx="2447925" cy="2409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47925" cy="240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2409825">
                                <a:moveTo>
                                  <a:pt x="1200058" y="2409229"/>
                                </a:moveTo>
                                <a:lnTo>
                                  <a:pt x="0" y="1750270"/>
                                </a:lnTo>
                                <a:lnTo>
                                  <a:pt x="0" y="0"/>
                                </a:lnTo>
                                <a:lnTo>
                                  <a:pt x="2447925" y="0"/>
                                </a:lnTo>
                                <a:lnTo>
                                  <a:pt x="2447925" y="1748378"/>
                                </a:lnTo>
                                <a:lnTo>
                                  <a:pt x="1200058" y="2409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81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2447925" cy="2409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1"/>
                                <w:rPr>
                                  <w:rFonts w:ascii="Arial"/>
                                  <w:sz w:val="8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7" w:firstLine="0"/>
                                <w:jc w:val="center"/>
                                <w:rPr>
                                  <w:rFonts w:ascii="Arial"/>
                                  <w:b/>
                                  <w:sz w:val="8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sz w:val="89"/>
                                </w:rPr>
                                <w:t>PR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52.276405pt;width:192.75pt;height:189.75pt;mso-position-horizontal-relative:page;mso-position-vertical-relative:paragraph;z-index:15729664" id="docshapegroup1" coordorigin="0,-1046" coordsize="3855,3795">
                <v:shape style="position:absolute;left:0;top:-1046;width:3855;height:3795" id="docshape2" coordorigin="0,-1046" coordsize="3855,3795" path="m1890,2749l0,1711,0,-1046,3855,-1046,3855,1708,1890,2749xe" filled="true" fillcolor="#4d81a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1046;width:3855;height:3795" type="#_x0000_t202" id="docshape3" filled="false" stroked="false">
                  <v:textbox inset="0,0,0,0">
                    <w:txbxContent>
                      <w:p>
                        <w:pPr>
                          <w:spacing w:line="240" w:lineRule="auto" w:before="61"/>
                          <w:rPr>
                            <w:rFonts w:ascii="Arial"/>
                            <w:sz w:val="89"/>
                          </w:rPr>
                        </w:pPr>
                      </w:p>
                      <w:p>
                        <w:pPr>
                          <w:spacing w:before="0"/>
                          <w:ind w:left="0" w:right="7" w:firstLine="0"/>
                          <w:jc w:val="center"/>
                          <w:rPr>
                            <w:rFonts w:ascii="Arial"/>
                            <w:b/>
                            <w:sz w:val="89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sz w:val="89"/>
                          </w:rPr>
                          <w:t>PR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color w:val="090909"/>
          <w:spacing w:val="12"/>
          <w:sz w:val="74"/>
        </w:rPr>
        <w:t>Patrick</w:t>
      </w:r>
      <w:r>
        <w:rPr>
          <w:rFonts w:ascii="Arial"/>
          <w:b/>
          <w:color w:val="090909"/>
          <w:spacing w:val="31"/>
          <w:sz w:val="74"/>
        </w:rPr>
        <w:t> </w:t>
      </w:r>
      <w:r>
        <w:rPr>
          <w:rFonts w:ascii="Arial"/>
          <w:color w:val="090909"/>
          <w:spacing w:val="6"/>
          <w:sz w:val="74"/>
        </w:rPr>
        <w:t>Reed</w:t>
      </w:r>
    </w:p>
    <w:p>
      <w:pPr>
        <w:pStyle w:val="Heading3"/>
      </w:pPr>
      <w:r>
        <w:rPr>
          <w:color w:val="090909"/>
          <w:spacing w:val="-2"/>
          <w:w w:val="105"/>
        </w:rPr>
        <w:t>Psychology</w:t>
      </w:r>
    </w:p>
    <w:p>
      <w:pPr>
        <w:pStyle w:val="BodyText"/>
        <w:spacing w:before="96"/>
        <w:rPr>
          <w:rFonts w:ascii="Arial"/>
          <w:b/>
        </w:rPr>
      </w:pPr>
    </w:p>
    <w:p>
      <w:pPr>
        <w:pStyle w:val="BodyText"/>
        <w:spacing w:line="268" w:lineRule="auto"/>
        <w:ind w:left="4272" w:right="137"/>
        <w:jc w:val="center"/>
        <w:rPr>
          <w:rFonts w:ascii="Arial"/>
        </w:rPr>
      </w:pPr>
      <w:r>
        <w:rPr>
          <w:rFonts w:ascii="Arial"/>
          <w:color w:val="090909"/>
          <w:w w:val="105"/>
        </w:rPr>
        <w:t>Clinical psychologist with 22 years of experience across academic medical centers, private practice, and health-system leadership. Currently direct a 14-clinician outpatient department serving roughly 2,400 active patients. Track record of building training programs, standing up measurement-based care, and negotiating payer </w:t>
      </w:r>
      <w:r>
        <w:rPr>
          <w:rFonts w:ascii="Arial"/>
          <w:color w:val="090909"/>
          <w:spacing w:val="-2"/>
          <w:w w:val="105"/>
        </w:rPr>
        <w:t>contracts.</w:t>
      </w:r>
    </w:p>
    <w:p>
      <w:pPr>
        <w:pStyle w:val="BodyText"/>
        <w:spacing w:before="7"/>
        <w:rPr>
          <w:rFonts w:ascii="Arial"/>
          <w:sz w:val="19"/>
        </w:rPr>
      </w:pPr>
    </w:p>
    <w:p>
      <w:pPr>
        <w:spacing w:line="20" w:lineRule="exact"/>
        <w:ind w:left="3855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4819650" cy="9525"/>
                <wp:effectExtent l="0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819650" cy="9525"/>
                          <a:chExt cx="4819650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9.5pt;height:.75pt;mso-position-horizontal-relative:char;mso-position-vertical-relative:line" id="docshapegroup4" coordorigin="0,0" coordsize="7590,15">
                <v:rect style="position:absolute;left:0;top:0;width:7590;height:15" id="docshape5" filled="true" fillcolor="#000000" stroked="false">
                  <v:fill opacity="32899f" type="solid"/>
                </v:rect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Heading1"/>
        <w:spacing w:before="23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50"/>
        <w:rPr>
          <w:rFonts w:ascii="Arial"/>
          <w:b/>
          <w:sz w:val="22"/>
        </w:rPr>
      </w:pPr>
    </w:p>
    <w:p>
      <w:pPr>
        <w:pStyle w:val="BodyText"/>
        <w:ind w:left="479"/>
        <w:rPr>
          <w:rFonts w:ascii="Arial"/>
        </w:rPr>
      </w:pPr>
      <w:r>
        <w:rPr>
          <w:position w:val="-12"/>
        </w:rPr>
        <w:drawing>
          <wp:inline distT="0" distB="0" distL="0" distR="0">
            <wp:extent cx="247649" cy="2381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color w:val="FFFFFF"/>
          <w:w w:val="105"/>
        </w:rPr>
        <w:t>(401) 555-0139</w:t>
      </w:r>
    </w:p>
    <w:p>
      <w:pPr>
        <w:pStyle w:val="BodyText"/>
        <w:spacing w:line="261" w:lineRule="auto" w:before="131"/>
        <w:ind w:left="1041" w:right="158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304799</wp:posOffset>
                </wp:positionH>
                <wp:positionV relativeFrom="paragraph">
                  <wp:posOffset>114646</wp:posOffset>
                </wp:positionV>
                <wp:extent cx="247650" cy="23812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81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9.027305pt;width:19.5pt;height:18.75pt;mso-position-horizontal-relative:page;mso-position-vertical-relative:paragraph;z-index:15730176" id="docshapegroup6" coordorigin="480,181" coordsize="390,375">
                <v:rect style="position:absolute;left:480;top:180;width:390;height:375" id="docshape7" filled="true" fillcolor="#4d81a6" stroked="false">
                  <v:fill type="solid"/>
                </v:rect>
                <v:shape style="position:absolute;left:572;top:240;width:226;height:255" id="docshape8" coordorigin="572,241" coordsize="226,255" path="m723,274l648,274,685,241,723,274xm798,496l572,496,572,341,612,305,612,274,758,274,758,287,625,287,625,354,585,354,585,474,600,474,585,487,798,487,798,496xm726,407l712,407,745,378,745,287,758,287,758,305,798,341,798,354,785,354,726,407xm732,314l639,314,639,301,732,301,732,314xm732,341l639,341,639,327,732,327,732,341xm600,474l585,474,652,414,585,354,625,354,625,378,659,407,726,407,718,414,722,417,661,417,600,474xm732,367l639,367,639,354,732,354,732,367xm798,474l785,474,785,354,798,354,798,474xm798,487l785,487,710,417,722,417,785,474,798,474,798,48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6">
        <w:r>
          <w:rPr>
            <w:rFonts w:ascii="Arial"/>
            <w:color w:val="FFFFFF"/>
            <w:spacing w:val="-2"/>
          </w:rPr>
          <w:t>rowan.kestrel@example.co</w:t>
        </w:r>
      </w:hyperlink>
      <w:r>
        <w:rPr>
          <w:rFonts w:ascii="Arial"/>
          <w:color w:val="FFFFFF"/>
          <w:spacing w:val="80"/>
          <w:w w:val="105"/>
        </w:rPr>
        <w:t> </w:t>
      </w:r>
      <w:r>
        <w:rPr>
          <w:rFonts w:ascii="Arial"/>
          <w:color w:val="FFFFFF"/>
          <w:spacing w:val="-10"/>
          <w:w w:val="105"/>
        </w:rPr>
        <w:t>m</w:t>
      </w:r>
    </w:p>
    <w:p>
      <w:pPr>
        <w:pStyle w:val="BodyText"/>
        <w:spacing w:before="153"/>
        <w:ind w:left="479"/>
        <w:rPr>
          <w:rFonts w:ascii="Arial"/>
        </w:rPr>
      </w:pPr>
      <w:r>
        <w:rPr>
          <w:position w:val="-12"/>
        </w:rPr>
        <w:drawing>
          <wp:inline distT="0" distB="0" distL="0" distR="0">
            <wp:extent cx="247649" cy="2285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color w:val="FFFFFF"/>
          <w:w w:val="105"/>
        </w:rPr>
        <w:t>Providence, RI 12345</w:t>
      </w:r>
    </w:p>
    <w:p>
      <w:pPr>
        <w:pStyle w:val="BodyText"/>
        <w:spacing w:before="106"/>
        <w:rPr>
          <w:rFonts w:ascii="Arial"/>
        </w:rPr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2"/>
        <w:rPr>
          <w:rFonts w:ascii="Arial"/>
          <w:b/>
          <w:sz w:val="22"/>
        </w:rPr>
      </w:pPr>
    </w:p>
    <w:p>
      <w:pPr>
        <w:pStyle w:val="BodyText"/>
        <w:tabs>
          <w:tab w:pos="780" w:val="left" w:leader="none"/>
        </w:tabs>
        <w:spacing w:line="261" w:lineRule="auto"/>
        <w:ind w:left="780" w:right="297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Department leadership and clinician management</w:t>
      </w:r>
    </w:p>
    <w:p>
      <w:pPr>
        <w:pStyle w:val="BodyText"/>
        <w:tabs>
          <w:tab w:pos="780" w:val="left" w:leader="none"/>
        </w:tabs>
        <w:spacing w:line="261" w:lineRule="auto" w:before="149"/>
        <w:ind w:left="780" w:right="432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Measurement-based care </w:t>
      </w:r>
      <w:r>
        <w:rPr>
          <w:rFonts w:ascii="Arial"/>
          <w:color w:val="FFFFFF"/>
          <w:spacing w:val="-2"/>
          <w:w w:val="105"/>
        </w:rPr>
        <w:t>implementation</w:t>
      </w:r>
    </w:p>
    <w:p>
      <w:pPr>
        <w:pStyle w:val="BodyText"/>
        <w:tabs>
          <w:tab w:pos="780" w:val="left" w:leader="none"/>
        </w:tabs>
        <w:spacing w:line="278" w:lineRule="auto" w:before="133"/>
        <w:ind w:left="780" w:right="403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APA-accredited internship training direction</w:t>
      </w:r>
    </w:p>
    <w:p>
      <w:pPr>
        <w:pStyle w:val="BodyText"/>
        <w:tabs>
          <w:tab w:pos="780" w:val="left" w:leader="none"/>
        </w:tabs>
        <w:spacing w:line="278" w:lineRule="auto" w:before="120"/>
        <w:ind w:left="780" w:right="338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Payer contracting and reimbursement negotiation</w:t>
      </w:r>
    </w:p>
    <w:p>
      <w:pPr>
        <w:pStyle w:val="BodyText"/>
        <w:tabs>
          <w:tab w:pos="780" w:val="left" w:leader="none"/>
        </w:tabs>
        <w:spacing w:line="278" w:lineRule="auto" w:before="120"/>
        <w:ind w:left="780" w:right="62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Neuropsychological and psychodiagnostic assessment</w:t>
      </w:r>
    </w:p>
    <w:p>
      <w:pPr>
        <w:pStyle w:val="BodyText"/>
        <w:tabs>
          <w:tab w:pos="780" w:val="left" w:leader="none"/>
        </w:tabs>
        <w:spacing w:line="261" w:lineRule="auto" w:before="120"/>
        <w:ind w:left="780" w:right="158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Cognitive, interpersonal, and supportive psychotherapy</w:t>
      </w:r>
    </w:p>
    <w:p>
      <w:pPr>
        <w:pStyle w:val="BodyText"/>
        <w:tabs>
          <w:tab w:pos="780" w:val="left" w:leader="none"/>
        </w:tabs>
        <w:spacing w:line="261" w:lineRule="auto" w:before="148"/>
        <w:ind w:left="780" w:right="590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Clinical supervision and faculty mentorship</w:t>
      </w:r>
    </w:p>
    <w:p>
      <w:pPr>
        <w:pStyle w:val="BodyText"/>
        <w:tabs>
          <w:tab w:pos="780" w:val="left" w:leader="none"/>
        </w:tabs>
        <w:spacing w:line="278" w:lineRule="auto" w:before="134"/>
        <w:ind w:left="780" w:right="441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EHR selection and rollout (Epic, Valant)</w:t>
      </w:r>
    </w:p>
    <w:p>
      <w:pPr>
        <w:pStyle w:val="BodyText"/>
        <w:tabs>
          <w:tab w:pos="780" w:val="left" w:leader="none"/>
        </w:tabs>
        <w:spacing w:line="278" w:lineRule="auto" w:before="120"/>
        <w:ind w:left="780" w:right="576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Program evaluation and outcome reporting</w:t>
      </w:r>
    </w:p>
    <w:p>
      <w:pPr>
        <w:pStyle w:val="BodyText"/>
        <w:tabs>
          <w:tab w:pos="780" w:val="left" w:leader="none"/>
        </w:tabs>
        <w:spacing w:line="278" w:lineRule="auto" w:before="120"/>
        <w:ind w:left="780" w:right="390" w:hanging="301"/>
        <w:rPr>
          <w:rFonts w:ascii="Arial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color w:val="FFFFFF"/>
          <w:w w:val="105"/>
        </w:rPr>
        <w:t>Peer-reviewed writing and grant review</w:t>
      </w:r>
    </w:p>
    <w:p>
      <w:pPr>
        <w:pStyle w:val="Heading2"/>
        <w:ind w:left="297"/>
      </w:pPr>
      <w:r>
        <w:rPr>
          <w:b w:val="0"/>
        </w:rPr>
        <w:br w:type="column"/>
      </w:r>
      <w:r>
        <w:rPr>
          <w:color w:val="090909"/>
          <w:sz w:val="29"/>
        </w:rPr>
        <w:t>P</w:t>
      </w:r>
      <w:r>
        <w:rPr>
          <w:color w:val="090909"/>
        </w:rPr>
        <w:t>rofessional</w:t>
      </w:r>
      <w:r>
        <w:rPr>
          <w:color w:val="090909"/>
          <w:spacing w:val="43"/>
        </w:rPr>
        <w:t> </w:t>
      </w:r>
      <w:r>
        <w:rPr>
          <w:color w:val="090909"/>
          <w:spacing w:val="-2"/>
        </w:rPr>
        <w:t>Experience</w:t>
      </w:r>
    </w:p>
    <w:p>
      <w:pPr>
        <w:spacing w:line="278" w:lineRule="auto" w:before="264"/>
        <w:ind w:left="297" w:right="0" w:firstLine="0"/>
        <w:jc w:val="left"/>
        <w:rPr>
          <w:rFonts w:ascii="Arial"/>
          <w:sz w:val="18"/>
        </w:rPr>
      </w:pPr>
      <w:r>
        <w:rPr>
          <w:rFonts w:ascii="Arial"/>
          <w:w w:val="105"/>
          <w:sz w:val="18"/>
        </w:rPr>
        <w:t>DIRECTOR OF OUTPATIENT</w:t>
      </w:r>
      <w:r>
        <w:rPr>
          <w:rFonts w:ascii="Arial"/>
          <w:spacing w:val="-2"/>
          <w:w w:val="105"/>
          <w:sz w:val="18"/>
        </w:rPr>
        <w:t> </w:t>
      </w:r>
      <w:r>
        <w:rPr>
          <w:rFonts w:ascii="Arial"/>
          <w:w w:val="105"/>
          <w:sz w:val="18"/>
        </w:rPr>
        <w:t>PSYCHOLOGY</w:t>
      </w:r>
      <w:r>
        <w:rPr>
          <w:rFonts w:ascii="Arial"/>
          <w:spacing w:val="-2"/>
          <w:w w:val="105"/>
          <w:sz w:val="18"/>
        </w:rPr>
        <w:t> </w:t>
      </w:r>
      <w:r>
        <w:rPr>
          <w:rFonts w:ascii="Arial"/>
          <w:w w:val="105"/>
          <w:sz w:val="18"/>
        </w:rPr>
        <w:t>| BAYVIEW HEALTH SYSTEM, PROVIDENCE, RI</w:t>
      </w:r>
    </w:p>
    <w:p>
      <w:pPr>
        <w:spacing w:before="45"/>
        <w:ind w:left="297" w:right="0" w:firstLine="0"/>
        <w:jc w:val="left"/>
        <w:rPr>
          <w:rFonts w:ascii="Arial"/>
          <w:sz w:val="18"/>
        </w:rPr>
      </w:pPr>
      <w:r>
        <w:rPr>
          <w:rFonts w:ascii="Arial"/>
          <w:w w:val="105"/>
          <w:sz w:val="18"/>
        </w:rPr>
        <w:t>2017</w:t>
      </w:r>
      <w:r>
        <w:rPr>
          <w:rFonts w:ascii="Arial"/>
          <w:spacing w:val="5"/>
          <w:w w:val="105"/>
          <w:sz w:val="18"/>
        </w:rPr>
        <w:t> </w:t>
      </w:r>
      <w:r>
        <w:rPr>
          <w:rFonts w:ascii="Arial"/>
          <w:w w:val="105"/>
          <w:sz w:val="18"/>
        </w:rPr>
        <w:t>-</w:t>
      </w:r>
      <w:r>
        <w:rPr>
          <w:rFonts w:ascii="Arial"/>
          <w:spacing w:val="6"/>
          <w:w w:val="105"/>
          <w:sz w:val="18"/>
        </w:rPr>
        <w:t> </w:t>
      </w:r>
      <w:r>
        <w:rPr>
          <w:rFonts w:ascii="Arial"/>
          <w:spacing w:val="-2"/>
          <w:w w:val="105"/>
          <w:sz w:val="18"/>
        </w:rPr>
        <w:t>PRESENT</w:t>
      </w:r>
    </w:p>
    <w:p>
      <w:pPr>
        <w:pStyle w:val="BodyText"/>
        <w:spacing w:before="55"/>
        <w:rPr>
          <w:rFonts w:ascii="Arial"/>
        </w:rPr>
      </w:pPr>
    </w:p>
    <w:p>
      <w:pPr>
        <w:pStyle w:val="BodyText"/>
        <w:tabs>
          <w:tab w:pos="817" w:val="left" w:leader="none"/>
        </w:tabs>
        <w:spacing w:line="249" w:lineRule="auto"/>
        <w:ind w:left="817" w:right="271" w:hanging="297"/>
        <w:jc w:val="both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Lead a department of 14 psychologists, 3 postdoctoral fellows, and 5 support staff across two clinic locations.</w:t>
      </w:r>
    </w:p>
    <w:p>
      <w:pPr>
        <w:pStyle w:val="BodyText"/>
        <w:tabs>
          <w:tab w:pos="817" w:val="left" w:leader="none"/>
        </w:tabs>
        <w:spacing w:line="256" w:lineRule="auto" w:before="103"/>
        <w:ind w:left="817" w:right="322" w:hanging="297"/>
        <w:jc w:val="both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Rolled out measurement-based care using standard depression, anxiety, and trauma</w:t>
      </w:r>
      <w:r>
        <w:rPr>
          <w:spacing w:val="32"/>
          <w:w w:val="105"/>
        </w:rPr>
        <w:t> </w:t>
      </w:r>
      <w:r>
        <w:rPr>
          <w:w w:val="105"/>
        </w:rPr>
        <w:t>symptom</w:t>
      </w:r>
      <w:r>
        <w:rPr>
          <w:spacing w:val="32"/>
          <w:w w:val="105"/>
        </w:rPr>
        <w:t> </w:t>
      </w:r>
      <w:r>
        <w:rPr>
          <w:w w:val="105"/>
        </w:rPr>
        <w:t>scales</w:t>
      </w:r>
      <w:r>
        <w:rPr>
          <w:spacing w:val="32"/>
          <w:w w:val="105"/>
        </w:rPr>
        <w:t> </w:t>
      </w:r>
      <w:r>
        <w:rPr>
          <w:w w:val="105"/>
        </w:rPr>
        <w:t>across</w:t>
      </w:r>
      <w:r>
        <w:rPr>
          <w:spacing w:val="32"/>
          <w:w w:val="105"/>
        </w:rPr>
        <w:t> </w:t>
      </w:r>
      <w:r>
        <w:rPr>
          <w:w w:val="105"/>
        </w:rPr>
        <w:t>all</w:t>
      </w:r>
      <w:r>
        <w:rPr>
          <w:spacing w:val="32"/>
          <w:w w:val="105"/>
        </w:rPr>
        <w:t> </w:t>
      </w:r>
      <w:r>
        <w:rPr>
          <w:w w:val="105"/>
        </w:rPr>
        <w:t>clinicians,</w:t>
      </w:r>
      <w:r>
        <w:rPr>
          <w:spacing w:val="32"/>
          <w:w w:val="105"/>
        </w:rPr>
        <w:t> </w:t>
      </w:r>
      <w:r>
        <w:rPr>
          <w:w w:val="105"/>
        </w:rPr>
        <w:t>reaching</w:t>
      </w:r>
      <w:r>
        <w:rPr>
          <w:spacing w:val="32"/>
          <w:w w:val="105"/>
        </w:rPr>
        <w:t> </w:t>
      </w:r>
      <w:r>
        <w:rPr>
          <w:w w:val="105"/>
        </w:rPr>
        <w:t>92</w:t>
      </w:r>
      <w:r>
        <w:rPr>
          <w:spacing w:val="32"/>
          <w:w w:val="105"/>
        </w:rPr>
        <w:t> </w:t>
      </w:r>
      <w:r>
        <w:rPr>
          <w:w w:val="105"/>
        </w:rPr>
        <w:t>percent</w:t>
      </w:r>
      <w:r>
        <w:rPr>
          <w:spacing w:val="32"/>
          <w:w w:val="105"/>
        </w:rPr>
        <w:t> </w:t>
      </w:r>
      <w:r>
        <w:rPr>
          <w:w w:val="105"/>
        </w:rPr>
        <w:t>completion at intake within the first year.</w:t>
      </w:r>
    </w:p>
    <w:p>
      <w:pPr>
        <w:pStyle w:val="BodyText"/>
        <w:tabs>
          <w:tab w:pos="817" w:val="left" w:leader="none"/>
        </w:tabs>
        <w:spacing w:line="264" w:lineRule="auto" w:before="98"/>
        <w:ind w:left="817" w:right="235" w:hanging="297"/>
        <w:jc w:val="both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Grew annual outpatient revenue by roughly $1.8M through payer renegotiation and adding two group therapy tracks.</w:t>
      </w:r>
    </w:p>
    <w:p>
      <w:pPr>
        <w:pStyle w:val="BodyText"/>
        <w:tabs>
          <w:tab w:pos="817" w:val="left" w:leader="none"/>
        </w:tabs>
        <w:spacing w:line="264" w:lineRule="auto" w:before="77"/>
        <w:ind w:left="817" w:right="726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 clinician turnover from 18 percent to 7 percent by restructuring caseload targets and adding a peer consultation hour.</w:t>
      </w:r>
    </w:p>
    <w:p>
      <w:pPr>
        <w:pStyle w:val="BodyText"/>
        <w:tabs>
          <w:tab w:pos="817" w:val="left" w:leader="none"/>
        </w:tabs>
        <w:spacing w:line="249" w:lineRule="auto" w:before="92"/>
        <w:ind w:left="817" w:right="726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Serve as APA-accredited internship training director for a class of 4 interns</w:t>
      </w:r>
      <w:r>
        <w:rPr>
          <w:spacing w:val="40"/>
          <w:w w:val="105"/>
        </w:rPr>
        <w:t> </w:t>
      </w:r>
      <w:r>
        <w:rPr>
          <w:w w:val="105"/>
        </w:rPr>
        <w:t>per year.</w:t>
      </w:r>
    </w:p>
    <w:p>
      <w:pPr>
        <w:pStyle w:val="BodyText"/>
        <w:spacing w:before="32"/>
      </w:pPr>
    </w:p>
    <w:p>
      <w:pPr>
        <w:spacing w:line="261" w:lineRule="auto" w:before="0"/>
        <w:ind w:left="297" w:right="726" w:firstLine="0"/>
        <w:jc w:val="left"/>
        <w:rPr>
          <w:rFonts w:ascii="Arial"/>
          <w:sz w:val="18"/>
        </w:rPr>
      </w:pPr>
      <w:r>
        <w:rPr>
          <w:rFonts w:ascii="Arial"/>
          <w:w w:val="105"/>
          <w:sz w:val="18"/>
        </w:rPr>
        <w:t>ASSOCIATE PROFESSOR OF PSYCHIATRY</w:t>
      </w:r>
      <w:r>
        <w:rPr>
          <w:rFonts w:ascii="Arial"/>
          <w:spacing w:val="-2"/>
          <w:w w:val="105"/>
          <w:sz w:val="18"/>
        </w:rPr>
        <w:t> </w:t>
      </w:r>
      <w:r>
        <w:rPr>
          <w:rFonts w:ascii="Arial"/>
          <w:w w:val="105"/>
          <w:sz w:val="18"/>
        </w:rPr>
        <w:t>(CLINICAL) | OCEAN STATE UNIVERSITY SCHOOL OF MEDICINE, PROVIDENCE, RI</w:t>
      </w:r>
    </w:p>
    <w:p>
      <w:pPr>
        <w:spacing w:before="59"/>
        <w:ind w:left="297" w:right="0" w:firstLine="0"/>
        <w:jc w:val="left"/>
        <w:rPr>
          <w:rFonts w:ascii="Arial"/>
          <w:sz w:val="18"/>
        </w:rPr>
      </w:pPr>
      <w:r>
        <w:rPr>
          <w:rFonts w:ascii="Arial"/>
          <w:w w:val="105"/>
          <w:sz w:val="18"/>
        </w:rPr>
        <w:t>2012</w:t>
      </w:r>
      <w:r>
        <w:rPr>
          <w:rFonts w:ascii="Arial"/>
          <w:spacing w:val="5"/>
          <w:w w:val="105"/>
          <w:sz w:val="18"/>
        </w:rPr>
        <w:t> </w:t>
      </w:r>
      <w:r>
        <w:rPr>
          <w:rFonts w:ascii="Arial"/>
          <w:w w:val="105"/>
          <w:sz w:val="18"/>
        </w:rPr>
        <w:t>-</w:t>
      </w:r>
      <w:r>
        <w:rPr>
          <w:rFonts w:ascii="Arial"/>
          <w:spacing w:val="6"/>
          <w:w w:val="105"/>
          <w:sz w:val="18"/>
        </w:rPr>
        <w:t> </w:t>
      </w:r>
      <w:r>
        <w:rPr>
          <w:rFonts w:ascii="Arial"/>
          <w:spacing w:val="-2"/>
          <w:w w:val="105"/>
          <w:sz w:val="18"/>
        </w:rPr>
        <w:t>PRESENT</w:t>
      </w:r>
    </w:p>
    <w:p>
      <w:pPr>
        <w:pStyle w:val="BodyText"/>
        <w:spacing w:before="54"/>
        <w:rPr>
          <w:rFonts w:ascii="Arial"/>
        </w:rPr>
      </w:pPr>
    </w:p>
    <w:p>
      <w:pPr>
        <w:pStyle w:val="BodyText"/>
        <w:tabs>
          <w:tab w:pos="817" w:val="left" w:leader="none"/>
        </w:tabs>
        <w:spacing w:line="264" w:lineRule="auto"/>
        <w:ind w:left="817" w:right="517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Teach the second-year psychiatry residents' psychotherapy seminar covering</w:t>
      </w:r>
      <w:r>
        <w:rPr>
          <w:spacing w:val="80"/>
          <w:w w:val="105"/>
        </w:rPr>
        <w:t> </w:t>
      </w:r>
      <w:r>
        <w:rPr>
          <w:w w:val="105"/>
        </w:rPr>
        <w:t>cognitive, interpersonal, and supportive therapy modules.</w:t>
      </w:r>
    </w:p>
    <w:p>
      <w:pPr>
        <w:pStyle w:val="BodyText"/>
        <w:tabs>
          <w:tab w:pos="817" w:val="left" w:leader="none"/>
        </w:tabs>
        <w:spacing w:line="264" w:lineRule="auto" w:before="77"/>
        <w:ind w:left="817" w:right="517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Chair the departmental committee reviewing supervision quality across 30+ supervising faculty.</w:t>
      </w:r>
    </w:p>
    <w:p>
      <w:pPr>
        <w:pStyle w:val="BodyText"/>
        <w:tabs>
          <w:tab w:pos="817" w:val="left" w:leader="none"/>
        </w:tabs>
        <w:spacing w:line="249" w:lineRule="auto" w:before="92"/>
        <w:ind w:left="817" w:right="221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Mentor 3 to 5 junior faculty per year on grant applications and clinical portfolio </w:t>
      </w:r>
      <w:r>
        <w:rPr>
          <w:spacing w:val="-2"/>
          <w:w w:val="105"/>
        </w:rPr>
        <w:t>development.</w:t>
      </w:r>
    </w:p>
    <w:p>
      <w:pPr>
        <w:pStyle w:val="BodyText"/>
        <w:tabs>
          <w:tab w:pos="817" w:val="left" w:leader="none"/>
        </w:tabs>
        <w:spacing w:line="264" w:lineRule="auto" w:before="103"/>
        <w:ind w:left="817" w:right="517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Author or co-author 40+ peer-reviewed publications in mood disorders and therapy outcomes.</w:t>
      </w:r>
    </w:p>
    <w:p>
      <w:pPr>
        <w:pStyle w:val="BodyText"/>
        <w:spacing w:before="6"/>
      </w:pPr>
    </w:p>
    <w:p>
      <w:pPr>
        <w:spacing w:line="278" w:lineRule="auto" w:before="0"/>
        <w:ind w:left="297" w:right="0" w:firstLine="0"/>
        <w:jc w:val="left"/>
        <w:rPr>
          <w:rFonts w:ascii="Arial"/>
          <w:sz w:val="18"/>
        </w:rPr>
      </w:pPr>
      <w:r>
        <w:rPr>
          <w:rFonts w:ascii="Arial"/>
          <w:w w:val="105"/>
          <w:sz w:val="18"/>
        </w:rPr>
        <w:t>STAFF PSYCHOLOGIST</w:t>
      </w:r>
      <w:r>
        <w:rPr>
          <w:rFonts w:ascii="Arial"/>
          <w:spacing w:val="-8"/>
          <w:w w:val="105"/>
          <w:sz w:val="18"/>
        </w:rPr>
        <w:t> </w:t>
      </w:r>
      <w:r>
        <w:rPr>
          <w:rFonts w:ascii="Arial"/>
          <w:w w:val="105"/>
          <w:sz w:val="18"/>
        </w:rPr>
        <w:t>AND</w:t>
      </w:r>
      <w:r>
        <w:rPr>
          <w:rFonts w:ascii="Arial"/>
          <w:spacing w:val="-5"/>
          <w:w w:val="105"/>
          <w:sz w:val="18"/>
        </w:rPr>
        <w:t> </w:t>
      </w:r>
      <w:r>
        <w:rPr>
          <w:rFonts w:ascii="Arial"/>
          <w:w w:val="105"/>
          <w:sz w:val="18"/>
        </w:rPr>
        <w:t>ASSESSMENT LEAD | MERIDIAN BEHAVIORAL GROUP, CAMBRIDGE, MA</w:t>
      </w:r>
    </w:p>
    <w:p>
      <w:pPr>
        <w:pStyle w:val="BodyText"/>
        <w:spacing w:before="45"/>
        <w:ind w:left="297"/>
        <w:rPr>
          <w:rFonts w:ascii="Arial"/>
        </w:rPr>
      </w:pPr>
      <w:r>
        <w:rPr>
          <w:rFonts w:ascii="Arial"/>
          <w:w w:val="105"/>
        </w:rPr>
        <w:t>2008</w:t>
      </w:r>
      <w:r>
        <w:rPr>
          <w:rFonts w:ascii="Arial"/>
          <w:spacing w:val="5"/>
          <w:w w:val="105"/>
        </w:rPr>
        <w:t> </w:t>
      </w:r>
      <w:r>
        <w:rPr>
          <w:rFonts w:ascii="Arial"/>
          <w:w w:val="105"/>
        </w:rPr>
        <w:t>-</w:t>
      </w:r>
      <w:r>
        <w:rPr>
          <w:rFonts w:ascii="Arial"/>
          <w:spacing w:val="6"/>
          <w:w w:val="105"/>
        </w:rPr>
        <w:t> </w:t>
      </w:r>
      <w:r>
        <w:rPr>
          <w:rFonts w:ascii="Arial"/>
          <w:spacing w:val="-4"/>
          <w:w w:val="105"/>
        </w:rPr>
        <w:t>2017</w:t>
      </w:r>
    </w:p>
    <w:p>
      <w:pPr>
        <w:pStyle w:val="BodyText"/>
        <w:spacing w:after="0"/>
        <w:rPr>
          <w:rFonts w:ascii="Arial"/>
        </w:rPr>
        <w:sectPr>
          <w:type w:val="continuous"/>
          <w:pgSz w:w="11920" w:h="16860"/>
          <w:pgMar w:top="0" w:bottom="0" w:left="0" w:right="283"/>
          <w:cols w:num="2" w:equalWidth="0">
            <w:col w:w="3412" w:space="401"/>
            <w:col w:w="7824"/>
          </w:cols>
        </w:sectPr>
      </w:pPr>
    </w:p>
    <w:p>
      <w:pPr>
        <w:pStyle w:val="BodyText"/>
        <w:tabs>
          <w:tab w:pos="4630" w:val="left" w:leader="none"/>
        </w:tabs>
        <w:spacing w:line="249" w:lineRule="auto" w:before="168"/>
        <w:ind w:left="4631" w:right="373" w:hanging="29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20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47925" cy="1070483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244792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447924" y="0"/>
                              </a:lnTo>
                              <a:lnTo>
                                <a:pt x="2447924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192.749983pt;height:842.879997pt;mso-position-horizontal-relative:page;mso-position-vertical-relative:page;z-index:-15824384" id="docshape9" filled="true" fillcolor="#134e5c" stroked="false">
                <v:fill type="solid"/>
                <w10:wrap type="none"/>
              </v:rect>
            </w:pict>
          </mc:Fallback>
        </mc:AlternateContent>
      </w: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Built the group's adult assessment service from 2 to 11 evaluations per week over five years.</w:t>
      </w:r>
    </w:p>
    <w:p>
      <w:pPr>
        <w:pStyle w:val="BodyText"/>
        <w:tabs>
          <w:tab w:pos="4630" w:val="left" w:leader="none"/>
        </w:tabs>
        <w:spacing w:line="249" w:lineRule="auto" w:before="104"/>
        <w:ind w:left="4631" w:right="469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Developed and taught internal training on differential diagnosis of attention, bipolar spectrum, and personality disorders.</w:t>
      </w:r>
    </w:p>
    <w:p>
      <w:pPr>
        <w:pStyle w:val="BodyText"/>
        <w:tabs>
          <w:tab w:pos="4630" w:val="left" w:leader="none"/>
        </w:tabs>
        <w:spacing w:line="264" w:lineRule="auto" w:before="103"/>
        <w:ind w:left="4631" w:right="373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Served as clinical lead on the group's transition to an EHR (Valant), including template design and staff training.</w:t>
      </w:r>
    </w:p>
    <w:p>
      <w:pPr>
        <w:pStyle w:val="BodyText"/>
        <w:tabs>
          <w:tab w:pos="4630" w:val="left" w:leader="none"/>
        </w:tabs>
        <w:spacing w:line="249" w:lineRule="auto" w:before="92"/>
        <w:ind w:left="4631" w:right="373" w:hanging="297"/>
      </w:pPr>
      <w:r>
        <w:rPr>
          <w:position w:val="3"/>
        </w:rPr>
        <w:drawing>
          <wp:inline distT="0" distB="0" distL="0" distR="0">
            <wp:extent cx="47625" cy="47624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Represented the practice in a payer network negotiation that raised per-hour assessment reimbursement by 24 percent.</w:t>
      </w:r>
    </w:p>
    <w:p>
      <w:pPr>
        <w:pStyle w:val="BodyText"/>
        <w:spacing w:before="31"/>
      </w:pPr>
    </w:p>
    <w:p>
      <w:pPr>
        <w:spacing w:line="261" w:lineRule="auto" w:before="1"/>
        <w:ind w:left="4110" w:right="469" w:firstLine="0"/>
        <w:jc w:val="left"/>
        <w:rPr>
          <w:rFonts w:ascii="Arial"/>
          <w:sz w:val="18"/>
        </w:rPr>
      </w:pPr>
      <w:r>
        <w:rPr>
          <w:rFonts w:ascii="Arial"/>
          <w:w w:val="105"/>
          <w:sz w:val="18"/>
        </w:rPr>
        <w:t>POSTDOCTORAL</w:t>
      </w:r>
      <w:r>
        <w:rPr>
          <w:rFonts w:ascii="Arial"/>
          <w:spacing w:val="-2"/>
          <w:w w:val="105"/>
          <w:sz w:val="18"/>
        </w:rPr>
        <w:t> </w:t>
      </w:r>
      <w:r>
        <w:rPr>
          <w:rFonts w:ascii="Arial"/>
          <w:w w:val="105"/>
          <w:sz w:val="18"/>
        </w:rPr>
        <w:t>FELLOW</w:t>
      </w:r>
      <w:r>
        <w:rPr>
          <w:rFonts w:ascii="Arial"/>
          <w:spacing w:val="-6"/>
          <w:w w:val="105"/>
          <w:sz w:val="18"/>
        </w:rPr>
        <w:t> </w:t>
      </w:r>
      <w:r>
        <w:rPr>
          <w:rFonts w:ascii="Arial"/>
          <w:w w:val="105"/>
          <w:sz w:val="18"/>
        </w:rPr>
        <w:t>AND EARLY-CAREER PSYCHOLOGIST | CHARTER HILL PSYCHIATRIC INSTITUTE, NEW HAVEN, CT</w:t>
      </w:r>
    </w:p>
    <w:p>
      <w:pPr>
        <w:spacing w:after="0" w:line="261" w:lineRule="auto"/>
        <w:jc w:val="left"/>
        <w:rPr>
          <w:rFonts w:ascii="Arial"/>
          <w:sz w:val="18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4936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47925" cy="1070483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244792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447924" y="0"/>
                              </a:lnTo>
                              <a:lnTo>
                                <a:pt x="2447924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192.749983pt;height:842.879997pt;mso-position-horizontal-relative:page;mso-position-vertical-relative:page;z-index:-15822848" id="docshape10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34"/>
        <w:rPr>
          <w:rFonts w:ascii="Arial"/>
        </w:rPr>
      </w:pPr>
    </w:p>
    <w:p>
      <w:pPr>
        <w:pStyle w:val="BodyText"/>
        <w:ind w:right="2383"/>
        <w:jc w:val="center"/>
        <w:rPr>
          <w:rFonts w:ascii="Arial"/>
        </w:rPr>
      </w:pPr>
      <w:r>
        <w:rPr>
          <w:rFonts w:ascii="Arial"/>
          <w:w w:val="105"/>
        </w:rPr>
        <w:t>2003</w:t>
      </w:r>
      <w:r>
        <w:rPr>
          <w:rFonts w:ascii="Arial"/>
          <w:spacing w:val="5"/>
          <w:w w:val="105"/>
        </w:rPr>
        <w:t> </w:t>
      </w:r>
      <w:r>
        <w:rPr>
          <w:rFonts w:ascii="Arial"/>
          <w:w w:val="105"/>
        </w:rPr>
        <w:t>-</w:t>
      </w:r>
      <w:r>
        <w:rPr>
          <w:rFonts w:ascii="Arial"/>
          <w:spacing w:val="6"/>
          <w:w w:val="105"/>
        </w:rPr>
        <w:t> </w:t>
      </w:r>
      <w:r>
        <w:rPr>
          <w:rFonts w:ascii="Arial"/>
          <w:spacing w:val="-4"/>
          <w:w w:val="105"/>
        </w:rPr>
        <w:t>2008</w:t>
      </w:r>
    </w:p>
    <w:p>
      <w:pPr>
        <w:pStyle w:val="BodyText"/>
        <w:spacing w:before="40"/>
        <w:rPr>
          <w:rFonts w:ascii="Arial"/>
        </w:rPr>
      </w:pPr>
    </w:p>
    <w:p>
      <w:pPr>
        <w:pStyle w:val="BodyText"/>
        <w:tabs>
          <w:tab w:pos="4630" w:val="left" w:leader="none"/>
        </w:tabs>
        <w:spacing w:line="264" w:lineRule="auto"/>
        <w:ind w:left="4631" w:right="373" w:hanging="297"/>
      </w:pPr>
      <w:r>
        <w:rPr>
          <w:position w:val="2"/>
        </w:rPr>
        <w:drawing>
          <wp:inline distT="0" distB="0" distL="0" distR="0">
            <wp:extent cx="47625" cy="47623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Completed a two-year fellowship in mood disorders followed by three years as staff psychologist on the inpatient unit.</w:t>
      </w:r>
    </w:p>
    <w:p>
      <w:pPr>
        <w:pStyle w:val="BodyText"/>
        <w:tabs>
          <w:tab w:pos="4630" w:val="left" w:leader="none"/>
        </w:tabs>
        <w:spacing w:line="249" w:lineRule="auto" w:before="92"/>
        <w:ind w:left="4631" w:right="719" w:hanging="297"/>
      </w:pPr>
      <w:r>
        <w:rPr>
          <w:position w:val="2"/>
        </w:rPr>
        <w:drawing>
          <wp:inline distT="0" distB="0" distL="0" distR="0">
            <wp:extent cx="47625" cy="47623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Provided crisis assessment and short-term stabilization therapy for adults admitted for suicidality.</w:t>
      </w:r>
    </w:p>
    <w:p>
      <w:pPr>
        <w:pStyle w:val="BodyText"/>
        <w:tabs>
          <w:tab w:pos="4630" w:val="left" w:leader="none"/>
        </w:tabs>
        <w:spacing w:line="264" w:lineRule="auto" w:before="103"/>
        <w:ind w:left="4631" w:right="469" w:hanging="297"/>
      </w:pPr>
      <w:r>
        <w:rPr>
          <w:position w:val="2"/>
        </w:rPr>
        <w:drawing>
          <wp:inline distT="0" distB="0" distL="0" distR="0">
            <wp:extent cx="47625" cy="47623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Co-authored the unit's revised safety planning protocol adopted across three</w:t>
      </w:r>
      <w:r>
        <w:rPr>
          <w:spacing w:val="40"/>
          <w:w w:val="105"/>
        </w:rPr>
        <w:t> </w:t>
      </w:r>
      <w:r>
        <w:rPr>
          <w:w w:val="105"/>
        </w:rPr>
        <w:t>affiliated hospitals.</w:t>
      </w:r>
    </w:p>
    <w:p>
      <w:pPr>
        <w:pStyle w:val="BodyText"/>
        <w:tabs>
          <w:tab w:pos="4630" w:val="left" w:leader="none"/>
        </w:tabs>
        <w:spacing w:line="264" w:lineRule="auto" w:before="77"/>
        <w:ind w:left="4631" w:right="719" w:hanging="297"/>
      </w:pPr>
      <w:r>
        <w:rPr>
          <w:position w:val="2"/>
        </w:rPr>
        <w:drawing>
          <wp:inline distT="0" distB="0" distL="0" distR="0">
            <wp:extent cx="47625" cy="47623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Supervised interns and practicum students rotating through the inpatient </w:t>
      </w:r>
      <w:r>
        <w:rPr>
          <w:spacing w:val="-2"/>
          <w:w w:val="105"/>
        </w:rPr>
        <w:t>service.</w:t>
      </w:r>
    </w:p>
    <w:p>
      <w:pPr>
        <w:pStyle w:val="Heading2"/>
        <w:spacing w:before="195"/>
        <w:ind w:right="2383"/>
        <w:jc w:val="center"/>
      </w:pPr>
      <w:r>
        <w:rPr>
          <w:color w:val="090909"/>
          <w:spacing w:val="-2"/>
          <w:sz w:val="29"/>
        </w:rPr>
        <w:t>E</w:t>
      </w:r>
      <w:r>
        <w:rPr>
          <w:color w:val="090909"/>
          <w:spacing w:val="-2"/>
        </w:rPr>
        <w:t>ducation</w:t>
      </w:r>
    </w:p>
    <w:p>
      <w:pPr>
        <w:pStyle w:val="BodyText"/>
        <w:spacing w:before="62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4407" w:val="left" w:leader="none"/>
        </w:tabs>
        <w:spacing w:line="240" w:lineRule="auto" w:before="0" w:after="0"/>
        <w:ind w:left="4407" w:right="0" w:hanging="298"/>
        <w:jc w:val="left"/>
        <w:rPr>
          <w:sz w:val="18"/>
        </w:rPr>
      </w:pPr>
      <w:r>
        <w:rPr>
          <w:w w:val="105"/>
          <w:sz w:val="18"/>
        </w:rPr>
        <w:t>Ph.D.,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Clinical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Psychology,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Yale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University,</w:t>
      </w:r>
      <w:r>
        <w:rPr>
          <w:spacing w:val="20"/>
          <w:w w:val="105"/>
          <w:sz w:val="18"/>
        </w:rPr>
        <w:t> </w:t>
      </w:r>
      <w:r>
        <w:rPr>
          <w:spacing w:val="-4"/>
          <w:w w:val="105"/>
          <w:sz w:val="18"/>
        </w:rPr>
        <w:t>2003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4407" w:val="left" w:leader="none"/>
        </w:tabs>
        <w:spacing w:line="240" w:lineRule="auto" w:before="0" w:after="0"/>
        <w:ind w:left="4407" w:right="0" w:hanging="298"/>
        <w:jc w:val="left"/>
        <w:rPr>
          <w:sz w:val="18"/>
        </w:rPr>
      </w:pPr>
      <w:r>
        <w:rPr>
          <w:w w:val="105"/>
          <w:sz w:val="18"/>
        </w:rPr>
        <w:t>M.S.,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Clinical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Psychology,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Yale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University,</w:t>
      </w:r>
      <w:r>
        <w:rPr>
          <w:spacing w:val="20"/>
          <w:w w:val="105"/>
          <w:sz w:val="18"/>
        </w:rPr>
        <w:t> </w:t>
      </w:r>
      <w:r>
        <w:rPr>
          <w:spacing w:val="-4"/>
          <w:w w:val="105"/>
          <w:sz w:val="18"/>
        </w:rPr>
        <w:t>2000</w:t>
      </w:r>
    </w:p>
    <w:p>
      <w:pPr>
        <w:pStyle w:val="BodyText"/>
        <w:spacing w:before="31"/>
      </w:pPr>
    </w:p>
    <w:p>
      <w:pPr>
        <w:pStyle w:val="ListParagraph"/>
        <w:numPr>
          <w:ilvl w:val="0"/>
          <w:numId w:val="1"/>
        </w:numPr>
        <w:tabs>
          <w:tab w:pos="4407" w:val="left" w:leader="none"/>
        </w:tabs>
        <w:spacing w:line="240" w:lineRule="auto" w:before="0" w:after="0"/>
        <w:ind w:left="4407" w:right="0" w:hanging="298"/>
        <w:jc w:val="left"/>
        <w:rPr>
          <w:sz w:val="18"/>
        </w:rPr>
      </w:pPr>
      <w:r>
        <w:rPr>
          <w:w w:val="105"/>
          <w:sz w:val="18"/>
        </w:rPr>
        <w:t>B.A.,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Psychology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Philosophy,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Amherst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College,</w:t>
      </w:r>
      <w:r>
        <w:rPr>
          <w:spacing w:val="29"/>
          <w:w w:val="105"/>
          <w:sz w:val="18"/>
        </w:rPr>
        <w:t> </w:t>
      </w:r>
      <w:r>
        <w:rPr>
          <w:spacing w:val="-4"/>
          <w:w w:val="105"/>
          <w:sz w:val="18"/>
        </w:rPr>
        <w:t>1998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4407" w:val="left" w:leader="none"/>
        </w:tabs>
        <w:spacing w:line="240" w:lineRule="auto" w:before="0" w:after="0"/>
        <w:ind w:left="4407" w:right="0" w:hanging="298"/>
        <w:jc w:val="left"/>
        <w:rPr>
          <w:sz w:val="18"/>
        </w:rPr>
      </w:pPr>
      <w:r>
        <w:rPr>
          <w:w w:val="105"/>
          <w:sz w:val="18"/>
        </w:rPr>
        <w:t>State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Psychologist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License,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Rhode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Island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(in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good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standing)</w:t>
      </w:r>
    </w:p>
    <w:p>
      <w:pPr>
        <w:pStyle w:val="BodyText"/>
        <w:spacing w:before="30"/>
      </w:pPr>
    </w:p>
    <w:p>
      <w:pPr>
        <w:pStyle w:val="ListParagraph"/>
        <w:numPr>
          <w:ilvl w:val="0"/>
          <w:numId w:val="1"/>
        </w:numPr>
        <w:tabs>
          <w:tab w:pos="4407" w:val="left" w:leader="none"/>
        </w:tabs>
        <w:spacing w:line="240" w:lineRule="auto" w:before="1" w:after="0"/>
        <w:ind w:left="4407" w:right="0" w:hanging="298"/>
        <w:jc w:val="left"/>
        <w:rPr>
          <w:sz w:val="18"/>
        </w:rPr>
      </w:pPr>
      <w:r>
        <w:rPr>
          <w:w w:val="105"/>
          <w:sz w:val="18"/>
        </w:rPr>
        <w:t>State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Psychologist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License,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Massachusetts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(in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good</w:t>
      </w:r>
      <w:r>
        <w:rPr>
          <w:spacing w:val="35"/>
          <w:w w:val="105"/>
          <w:sz w:val="18"/>
        </w:rPr>
        <w:t> </w:t>
      </w:r>
      <w:r>
        <w:rPr>
          <w:spacing w:val="-2"/>
          <w:w w:val="105"/>
          <w:sz w:val="18"/>
        </w:rPr>
        <w:t>standing)</w:t>
      </w:r>
    </w:p>
    <w:sectPr>
      <w:pgSz w:w="11920" w:h="16860"/>
      <w:pgMar w:top="0" w:bottom="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6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407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4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57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01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4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8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97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8"/>
      <w:ind w:left="28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74"/>
      <w:ind w:left="4272" w:right="139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407" w:hanging="298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rowan.kestrel@example.co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2026-09-21T10:42:17Z</dcterms:created>
  <dcterms:modified xsi:type="dcterms:W3CDTF">2026-09-21T10:42:17Z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