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98" w:right="0" w:firstLine="0"/>
        <w:jc w:val="center"/>
        <w:rPr>
          <w:sz w:val="74"/>
        </w:rPr>
      </w:pPr>
      <w:r>
        <w:rPr>
          <w:b/>
          <w:color w:val="731B46"/>
          <w:sz w:val="74"/>
        </w:rPr>
        <w:t>Gregory</w:t>
      </w:r>
      <w:r>
        <w:rPr>
          <w:b/>
          <w:color w:val="731B46"/>
          <w:spacing w:val="-5"/>
          <w:sz w:val="74"/>
        </w:rPr>
        <w:t> </w:t>
      </w:r>
      <w:r>
        <w:rPr>
          <w:color w:val="731B46"/>
          <w:spacing w:val="-2"/>
          <w:sz w:val="74"/>
        </w:rPr>
        <w:t>Morris</w:t>
      </w:r>
    </w:p>
    <w:p>
      <w:pPr>
        <w:spacing w:before="87"/>
        <w:ind w:left="4098" w:right="0" w:firstLine="0"/>
        <w:jc w:val="center"/>
        <w:rPr>
          <w:sz w:val="22"/>
        </w:rPr>
      </w:pPr>
      <w:r>
        <w:rPr>
          <w:color w:val="731B46"/>
          <w:sz w:val="22"/>
        </w:rPr>
        <w:t>Business</w:t>
      </w:r>
      <w:r>
        <w:rPr>
          <w:color w:val="731B46"/>
          <w:spacing w:val="-11"/>
          <w:sz w:val="22"/>
        </w:rPr>
        <w:t> </w:t>
      </w:r>
      <w:r>
        <w:rPr>
          <w:color w:val="731B46"/>
          <w:spacing w:val="-2"/>
          <w:sz w:val="22"/>
        </w:rPr>
        <w:t>Administration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205" w:right="104" w:hanging="1"/>
        <w:jc w:val="center"/>
      </w:pPr>
      <w:r>
        <w:rPr>
          <w:w w:val="105"/>
        </w:rPr>
        <w:t>Business</w:t>
      </w:r>
      <w:r>
        <w:rPr>
          <w:spacing w:val="-3"/>
          <w:w w:val="105"/>
        </w:rPr>
        <w:t> </w:t>
      </w:r>
      <w:r>
        <w:rPr>
          <w:w w:val="105"/>
        </w:rPr>
        <w:t>administrator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seven</w:t>
      </w:r>
      <w:r>
        <w:rPr>
          <w:spacing w:val="-3"/>
          <w:w w:val="105"/>
        </w:rPr>
        <w:t> </w:t>
      </w:r>
      <w:r>
        <w:rPr>
          <w:w w:val="105"/>
        </w:rPr>
        <w:t>years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operations,</w:t>
      </w:r>
      <w:r>
        <w:rPr>
          <w:spacing w:val="-3"/>
          <w:w w:val="105"/>
        </w:rPr>
        <w:t> </w:t>
      </w:r>
      <w:r>
        <w:rPr>
          <w:w w:val="105"/>
        </w:rPr>
        <w:t>vendor</w:t>
      </w:r>
      <w:r>
        <w:rPr>
          <w:spacing w:val="-3"/>
          <w:w w:val="105"/>
        </w:rPr>
        <w:t> </w:t>
      </w:r>
      <w:r>
        <w:rPr>
          <w:w w:val="105"/>
        </w:rPr>
        <w:t>management,</w:t>
      </w:r>
      <w:r>
        <w:rPr>
          <w:spacing w:val="-3"/>
          <w:w w:val="105"/>
        </w:rPr>
        <w:t> </w:t>
      </w:r>
      <w:r>
        <w:rPr>
          <w:w w:val="105"/>
        </w:rPr>
        <w:t>and ﬁnancial</w:t>
      </w:r>
      <w:r>
        <w:rPr>
          <w:spacing w:val="-14"/>
          <w:w w:val="105"/>
        </w:rPr>
        <w:t> </w:t>
      </w:r>
      <w:r>
        <w:rPr>
          <w:w w:val="105"/>
        </w:rPr>
        <w:t>reporting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mid-market</w:t>
      </w:r>
      <w:r>
        <w:rPr>
          <w:spacing w:val="-13"/>
          <w:w w:val="105"/>
        </w:rPr>
        <w:t> </w:t>
      </w:r>
      <w:r>
        <w:rPr>
          <w:w w:val="105"/>
        </w:rPr>
        <w:t>services</w:t>
      </w:r>
      <w:r>
        <w:rPr>
          <w:spacing w:val="-13"/>
          <w:w w:val="105"/>
        </w:rPr>
        <w:t> </w:t>
      </w:r>
      <w:r>
        <w:rPr>
          <w:w w:val="105"/>
        </w:rPr>
        <w:t>ﬁrms.</w:t>
      </w:r>
      <w:r>
        <w:rPr>
          <w:spacing w:val="-13"/>
          <w:w w:val="105"/>
        </w:rPr>
        <w:t> </w:t>
      </w:r>
      <w:r>
        <w:rPr>
          <w:w w:val="105"/>
        </w:rPr>
        <w:t>Comfortable</w:t>
      </w:r>
      <w:r>
        <w:rPr>
          <w:spacing w:val="-13"/>
          <w:w w:val="105"/>
        </w:rPr>
        <w:t> </w:t>
      </w:r>
      <w:r>
        <w:rPr>
          <w:w w:val="105"/>
        </w:rPr>
        <w:t>owning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budget,</w:t>
      </w:r>
      <w:r>
        <w:rPr>
          <w:spacing w:val="-13"/>
          <w:w w:val="105"/>
        </w:rPr>
        <w:t> </w:t>
      </w:r>
      <w:r>
        <w:rPr>
          <w:w w:val="105"/>
        </w:rPr>
        <w:t>running</w:t>
      </w:r>
      <w:r>
        <w:rPr>
          <w:spacing w:val="-13"/>
          <w:w w:val="105"/>
        </w:rPr>
        <w:t> </w:t>
      </w:r>
      <w:r>
        <w:rPr>
          <w:w w:val="105"/>
        </w:rPr>
        <w:t>a </w:t>
      </w:r>
      <w:r>
        <w:rPr>
          <w:spacing w:val="-2"/>
          <w:w w:val="105"/>
        </w:rPr>
        <w:t>cross-department project, and translating messy spreadsheets into decisions leaders can </w:t>
      </w:r>
      <w:r>
        <w:rPr>
          <w:w w:val="105"/>
        </w:rPr>
        <w:t>act on.</w:t>
      </w:r>
    </w:p>
    <w:p>
      <w:pPr>
        <w:pStyle w:val="BodyText"/>
        <w:spacing w:before="17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141"/>
        </w:sectPr>
      </w:pPr>
    </w:p>
    <w:p>
      <w:pPr>
        <w:pStyle w:val="BodyText"/>
        <w:spacing w:before="15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6095999"/>
                            <a:ext cx="47625" cy="195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52625">
                                <a:moveTo>
                                  <a:pt x="47625" y="1925472"/>
                                </a:moveTo>
                                <a:lnTo>
                                  <a:pt x="27165" y="1905000"/>
                                </a:lnTo>
                                <a:lnTo>
                                  <a:pt x="20472" y="1905000"/>
                                </a:lnTo>
                                <a:lnTo>
                                  <a:pt x="0" y="1925472"/>
                                </a:lnTo>
                                <a:lnTo>
                                  <a:pt x="0" y="1929041"/>
                                </a:lnTo>
                                <a:lnTo>
                                  <a:pt x="0" y="1932165"/>
                                </a:lnTo>
                                <a:lnTo>
                                  <a:pt x="20472" y="1952625"/>
                                </a:lnTo>
                                <a:lnTo>
                                  <a:pt x="27165" y="1952625"/>
                                </a:lnTo>
                                <a:lnTo>
                                  <a:pt x="47625" y="1932165"/>
                                </a:lnTo>
                                <a:lnTo>
                                  <a:pt x="47625" y="19254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715922"/>
                                </a:moveTo>
                                <a:lnTo>
                                  <a:pt x="27165" y="1695450"/>
                                </a:lnTo>
                                <a:lnTo>
                                  <a:pt x="20472" y="1695450"/>
                                </a:lnTo>
                                <a:lnTo>
                                  <a:pt x="0" y="1715922"/>
                                </a:lnTo>
                                <a:lnTo>
                                  <a:pt x="0" y="1719491"/>
                                </a:lnTo>
                                <a:lnTo>
                                  <a:pt x="0" y="1722615"/>
                                </a:lnTo>
                                <a:lnTo>
                                  <a:pt x="20472" y="1743075"/>
                                </a:lnTo>
                                <a:lnTo>
                                  <a:pt x="27165" y="1743075"/>
                                </a:lnTo>
                                <a:lnTo>
                                  <a:pt x="47625" y="1722615"/>
                                </a:lnTo>
                                <a:lnTo>
                                  <a:pt x="47625" y="171592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001547"/>
                                </a:moveTo>
                                <a:lnTo>
                                  <a:pt x="27165" y="981075"/>
                                </a:lnTo>
                                <a:lnTo>
                                  <a:pt x="20472" y="981075"/>
                                </a:lnTo>
                                <a:lnTo>
                                  <a:pt x="0" y="1001547"/>
                                </a:lnTo>
                                <a:lnTo>
                                  <a:pt x="0" y="1005116"/>
                                </a:lnTo>
                                <a:lnTo>
                                  <a:pt x="0" y="1008240"/>
                                </a:lnTo>
                                <a:lnTo>
                                  <a:pt x="20472" y="1028700"/>
                                </a:lnTo>
                                <a:lnTo>
                                  <a:pt x="27165" y="1028700"/>
                                </a:lnTo>
                                <a:lnTo>
                                  <a:pt x="47625" y="1008240"/>
                                </a:lnTo>
                                <a:lnTo>
                                  <a:pt x="47625" y="1001547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247899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238499"/>
                            <a:ext cx="47625" cy="3781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781425">
                                <a:moveTo>
                                  <a:pt x="47625" y="3754272"/>
                                </a:moveTo>
                                <a:lnTo>
                                  <a:pt x="27165" y="3733800"/>
                                </a:lnTo>
                                <a:lnTo>
                                  <a:pt x="20472" y="3733800"/>
                                </a:lnTo>
                                <a:lnTo>
                                  <a:pt x="0" y="3754272"/>
                                </a:lnTo>
                                <a:lnTo>
                                  <a:pt x="0" y="3757841"/>
                                </a:lnTo>
                                <a:lnTo>
                                  <a:pt x="0" y="3760965"/>
                                </a:lnTo>
                                <a:lnTo>
                                  <a:pt x="20472" y="3781425"/>
                                </a:lnTo>
                                <a:lnTo>
                                  <a:pt x="27165" y="3781425"/>
                                </a:lnTo>
                                <a:lnTo>
                                  <a:pt x="47625" y="3760965"/>
                                </a:lnTo>
                                <a:lnTo>
                                  <a:pt x="47625" y="3754272"/>
                                </a:lnTo>
                                <a:close/>
                              </a:path>
                              <a:path w="47625" h="3781425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47625" h="3781425">
                                <a:moveTo>
                                  <a:pt x="47625" y="3039897"/>
                                </a:moveTo>
                                <a:lnTo>
                                  <a:pt x="27165" y="3019425"/>
                                </a:lnTo>
                                <a:lnTo>
                                  <a:pt x="20472" y="3019425"/>
                                </a:lnTo>
                                <a:lnTo>
                                  <a:pt x="0" y="3039897"/>
                                </a:lnTo>
                                <a:lnTo>
                                  <a:pt x="0" y="3043466"/>
                                </a:lnTo>
                                <a:lnTo>
                                  <a:pt x="0" y="3046590"/>
                                </a:lnTo>
                                <a:lnTo>
                                  <a:pt x="20472" y="3067050"/>
                                </a:lnTo>
                                <a:lnTo>
                                  <a:pt x="27165" y="3067050"/>
                                </a:lnTo>
                                <a:lnTo>
                                  <a:pt x="47625" y="3046590"/>
                                </a:lnTo>
                                <a:lnTo>
                                  <a:pt x="47625" y="3039897"/>
                                </a:lnTo>
                                <a:close/>
                              </a:path>
                              <a:path w="47625" h="3781425">
                                <a:moveTo>
                                  <a:pt x="47625" y="2535072"/>
                                </a:moveTo>
                                <a:lnTo>
                                  <a:pt x="27165" y="2514600"/>
                                </a:lnTo>
                                <a:lnTo>
                                  <a:pt x="20472" y="2514600"/>
                                </a:lnTo>
                                <a:lnTo>
                                  <a:pt x="0" y="2535072"/>
                                </a:lnTo>
                                <a:lnTo>
                                  <a:pt x="0" y="2538641"/>
                                </a:lnTo>
                                <a:lnTo>
                                  <a:pt x="0" y="2541765"/>
                                </a:lnTo>
                                <a:lnTo>
                                  <a:pt x="20472" y="2562225"/>
                                </a:lnTo>
                                <a:lnTo>
                                  <a:pt x="27165" y="2562225"/>
                                </a:lnTo>
                                <a:lnTo>
                                  <a:pt x="47625" y="2541765"/>
                                </a:lnTo>
                                <a:lnTo>
                                  <a:pt x="47625" y="2535072"/>
                                </a:lnTo>
                                <a:close/>
                              </a:path>
                              <a:path w="47625" h="378142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3781425">
                                <a:moveTo>
                                  <a:pt x="47625" y="1030122"/>
                                </a:moveTo>
                                <a:lnTo>
                                  <a:pt x="27165" y="1009650"/>
                                </a:lnTo>
                                <a:lnTo>
                                  <a:pt x="20472" y="1009650"/>
                                </a:lnTo>
                                <a:lnTo>
                                  <a:pt x="0" y="1030122"/>
                                </a:lnTo>
                                <a:lnTo>
                                  <a:pt x="0" y="1033691"/>
                                </a:lnTo>
                                <a:lnTo>
                                  <a:pt x="0" y="1036815"/>
                                </a:lnTo>
                                <a:lnTo>
                                  <a:pt x="20472" y="1057275"/>
                                </a:lnTo>
                                <a:lnTo>
                                  <a:pt x="27165" y="1057275"/>
                                </a:lnTo>
                                <a:lnTo>
                                  <a:pt x="47625" y="1036815"/>
                                </a:lnTo>
                                <a:lnTo>
                                  <a:pt x="47625" y="1030122"/>
                                </a:lnTo>
                                <a:close/>
                              </a:path>
                              <a:path w="47625" h="37814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3781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3184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5" o:title=""/>
                </v:shape>
                <v:shape style="position:absolute;left:540;top:735;width:2880;height:2880" type="#_x0000_t75" id="docshape5" stroked="false">
                  <v:imagedata r:id="rId6" o:title=""/>
                </v:shape>
                <v:shape style="position:absolute;left:705;top:4680;width:317;height:317" type="#_x0000_t75" id="docshape6" stroked="false">
                  <v:imagedata r:id="rId7" o:title=""/>
                </v:shape>
                <v:shape style="position:absolute;left:725;top:5205;width:275;height:317" type="#_x0000_t75" id="docshape7" stroked="false">
                  <v:imagedata r:id="rId8" o:title=""/>
                </v:shape>
                <v:shape style="position:absolute;left:706;top:5730;width:315;height:317" type="#_x0000_t75" id="docshape8" stroked="false">
                  <v:imagedata r:id="rId9" o:title=""/>
                </v:shape>
                <v:shape style="position:absolute;left:524;top:9600;width:75;height:3075" id="docshape9" coordorigin="525,9600" coordsize="75,3075" path="m600,12632l599,12627,595,12618,593,12614,586,12607,582,12605,573,12601,568,12600,557,12600,552,12601,543,12605,539,12607,532,12614,530,12618,526,12627,525,12632,525,12638,525,12643,526,12648,530,12657,532,12661,539,12668,543,12670,552,12674,557,12675,568,12675,573,12674,582,12670,586,12668,593,12661,595,12657,599,12648,600,12643,600,12632xm600,12302l599,12297,595,12288,593,12284,586,12277,582,12275,573,12271,568,12270,557,12270,552,12271,543,12275,539,12277,532,12284,530,12288,526,12297,525,12302,525,12308,525,12313,526,12318,530,12327,532,12331,539,12338,543,12340,552,12344,557,12345,568,12345,573,12344,582,12340,586,12338,593,12331,595,12327,599,12318,600,12313,600,12302xm600,11732l599,11727,595,11718,593,11714,586,11707,582,11705,573,11701,568,11700,557,11700,552,11701,543,11705,539,11707,532,11714,530,11718,526,11727,525,11732,525,11738,525,11743,526,11748,530,11757,532,11761,539,11768,543,11770,552,11774,557,11775,568,11775,573,11774,582,11770,586,11768,593,11761,595,11757,599,11748,600,11743,600,11732xm600,11177l599,11172,595,11163,593,11159,586,11152,582,11150,573,11146,568,11145,557,11145,552,11146,543,11150,539,11152,532,11159,530,11163,526,11172,525,11177,525,11183,525,11188,526,11193,530,11202,532,11206,539,11213,543,11215,552,11219,557,11220,568,11220,573,11219,582,11215,586,11213,593,11206,595,11202,599,11193,600,11188,600,11177xm600,10847l599,10842,595,10833,593,10829,586,10822,582,10820,573,10816,568,10815,557,10815,552,10816,543,10820,539,10822,532,10829,530,10833,526,10842,525,10847,525,10853,525,10858,526,10863,530,10872,532,10876,539,10883,543,10885,552,10889,557,10890,568,10890,573,10889,582,10885,586,10883,593,10876,595,10872,599,10863,600,10858,600,10847xm600,10292l599,10287,595,10278,593,10274,586,10267,582,10265,573,10261,568,10260,557,10260,552,10261,543,10265,539,10267,532,10274,530,10278,526,10287,525,10292,525,10298,525,10303,526,10308,530,10317,532,10321,539,10328,543,10330,552,10334,557,10335,568,10335,573,10334,582,10330,586,10328,593,10321,595,10317,599,10308,600,10303,600,10292xm600,9962l599,9957,595,9948,593,9944,586,9937,582,9935,573,9931,568,9930,557,9930,552,9931,543,9935,539,9937,532,9944,530,9948,526,9957,525,9962,525,9968,525,9973,526,9978,530,9987,532,9991,539,9998,543,10000,552,10004,557,10005,568,10005,573,10004,582,10000,586,9998,593,9991,595,9987,599,9978,600,9973,600,9962xm600,9632l599,9627,595,9618,593,9614,586,9607,582,9605,573,9601,568,9600,557,9600,552,9601,543,9605,539,9607,532,9614,530,9618,526,9627,525,9632,525,9638,525,9643,526,9648,530,9657,532,9661,539,9668,543,9670,552,9674,557,9675,568,9675,573,9674,582,9670,586,9668,593,9661,595,9657,599,9648,600,9643,600,9632xe" filled="true" fillcolor="#000000" stroked="false">
                  <v:path arrowok="t"/>
                  <v:fill type="solid"/>
                </v:shape>
                <v:rect style="position:absolute;left:4095;top:3540;width:7425;height:15" id="docshape10" filled="true" fillcolor="#731b46" stroked="false">
                  <v:fill type="solid"/>
                </v:rect>
                <v:shape style="position:absolute;left:4964;top:5100;width:75;height:5955" id="docshape11" coordorigin="4965,5100" coordsize="75,5955" path="m5040,11012l5039,11007,5035,10998,5033,10994,5026,10987,5022,10985,5013,10981,5008,10980,4997,10980,4992,10981,4983,10985,4979,10987,4972,10994,4970,10998,4966,11007,4965,11012,4965,11018,4965,11023,4966,11028,4970,11037,4972,11041,4979,11048,4983,11050,4992,11054,4997,11055,5008,11055,5013,11054,5022,11050,5026,11048,5033,11041,5035,11037,5039,11028,5040,11023,5040,11012xm5040,10457l5039,10452,5035,10443,5033,10439,5026,10432,5022,10430,5013,10426,5008,10425,4997,10425,4992,10426,4983,10430,4979,10432,4972,10439,4970,10443,4966,10452,4965,10457,4965,10463,4965,10468,4966,10473,4970,10482,4972,10486,4979,10493,4983,10495,4992,10499,4997,10500,5008,10500,5013,10499,5022,10495,5026,10493,5033,10486,5035,10482,5039,10473,5040,10468,5040,10457xm5040,9887l5039,9882,5035,9873,5033,9869,5026,9862,5022,9860,5013,9856,5008,9855,4997,9855,4992,9856,4983,9860,4979,9862,4972,9869,4970,9873,4966,9882,4965,9887,4965,9893,4965,9898,4966,9903,4970,9912,4972,9916,4979,9923,4983,9925,4992,9929,4997,9930,5008,9930,5013,9929,5022,9925,5026,9923,5033,9916,5035,9912,5039,9903,5040,9898,5040,9887xm5040,9092l5039,9087,5035,9078,5033,9074,5026,9067,5022,9065,5013,9061,5008,9060,4997,9060,4992,9061,4983,9065,4979,9067,4972,9074,4970,9078,4966,9087,4965,9092,4965,9098,4965,9103,4966,9108,4970,9117,4972,9121,4979,9128,4983,9130,4992,9134,4997,9135,5008,9135,5013,9134,5022,9130,5026,9128,5033,9121,5035,9117,5039,9108,5040,9103,5040,9092xm5040,7517l5039,7512,5035,7503,5033,7499,5026,7492,5022,7490,5013,7486,5008,7485,4997,7485,4992,7486,4983,7490,4979,7492,4972,7499,4970,7503,4966,7512,4965,7517,4965,7523,4965,7528,4966,7533,4970,7542,4972,7546,4979,7553,4983,7555,4992,7559,4997,7560,5008,7560,5013,7559,5022,7555,5026,7553,5033,7546,5035,7542,5039,7533,5040,7528,5040,7517xm5040,6722l5039,6717,5035,6708,5033,6704,5026,6697,5022,6695,5013,6691,5008,6690,4997,6690,4992,6691,4983,6695,4979,6697,4972,6704,4970,6708,4966,6717,4965,6722,4965,6728,4965,6733,4966,6738,4970,6747,4972,6751,4979,6758,4983,6760,4992,6764,4997,6765,5008,6765,5013,6764,5022,6760,5026,6758,5033,6751,5035,6747,5039,6738,5040,6733,5040,6722xm5040,5927l5039,5922,5035,5913,5033,5909,5026,5902,5022,5900,5013,5896,5008,5895,4997,5895,4992,5896,4983,5900,4979,5902,4972,5909,4970,5913,4966,5922,4965,5927,4965,5933,4965,5938,4966,5943,4970,5952,4972,5956,4979,5963,4983,5965,4992,5969,4997,5970,5008,5970,5013,5969,5022,5965,5026,5963,5033,5956,5035,5952,5039,5943,5040,5938,5040,5927xm5040,5132l5039,5127,5035,5118,5033,5114,5026,5107,5022,5105,5013,5101,5008,5100,4997,5100,4992,5101,4983,5105,4979,5107,4972,5114,4970,5118,4966,5127,4965,5132,4965,5138,4965,5143,4966,5148,4970,5157,4972,5161,4979,5168,4983,5170,4992,5174,4997,5175,5008,5175,5013,5174,5022,5170,5026,5168,5033,5161,5035,5157,5039,5148,5040,5143,5040,51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5"/>
        <w:rPr>
          <w:b/>
          <w:sz w:val="16"/>
        </w:rPr>
      </w:pPr>
    </w:p>
    <w:p>
      <w:pPr>
        <w:spacing w:before="1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(704)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0132</w:t>
      </w:r>
    </w:p>
    <w:p>
      <w:pPr>
        <w:spacing w:line="266" w:lineRule="auto" w:before="160"/>
        <w:ind w:left="1012" w:right="0" w:firstLine="0"/>
        <w:jc w:val="left"/>
        <w:rPr>
          <w:sz w:val="20"/>
        </w:rPr>
      </w:pPr>
      <w:r>
        <w:rPr>
          <w:color w:val="1F1F1F"/>
          <w:spacing w:val="-2"/>
          <w:sz w:val="20"/>
        </w:rPr>
        <w:t>priya.ramaswamy@exampl e.com</w:t>
      </w:r>
    </w:p>
    <w:p>
      <w:pPr>
        <w:spacing w:before="149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Charlotte,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NC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73" w:lineRule="auto"/>
        <w:ind w:left="380"/>
      </w:pPr>
      <w:r>
        <w:rPr>
          <w:w w:val="105"/>
        </w:rPr>
        <w:t>Bachelor of Science in Business Administration (Finance </w:t>
      </w:r>
      <w:r>
        <w:rPr>
          <w:spacing w:val="-2"/>
          <w:w w:val="105"/>
        </w:rPr>
        <w:t>concentration),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North </w:t>
      </w:r>
      <w:r>
        <w:rPr>
          <w:w w:val="105"/>
        </w:rPr>
        <w:t>Carolina at Charlotte, 2018</w:t>
      </w:r>
    </w:p>
    <w:p>
      <w:pPr>
        <w:pStyle w:val="BodyText"/>
        <w:spacing w:before="49"/>
      </w:pPr>
    </w:p>
    <w:p>
      <w:pPr>
        <w:pStyle w:val="BodyText"/>
        <w:ind w:left="380"/>
      </w:pPr>
      <w:r>
        <w:rPr>
          <w:w w:val="105"/>
        </w:rPr>
        <w:t>Lean</w:t>
      </w:r>
      <w:r>
        <w:rPr>
          <w:spacing w:val="-13"/>
          <w:w w:val="105"/>
        </w:rPr>
        <w:t> </w:t>
      </w:r>
      <w:r>
        <w:rPr>
          <w:w w:val="105"/>
        </w:rPr>
        <w:t>Six</w:t>
      </w:r>
      <w:r>
        <w:rPr>
          <w:spacing w:val="-13"/>
          <w:w w:val="105"/>
        </w:rPr>
        <w:t> </w:t>
      </w:r>
      <w:r>
        <w:rPr>
          <w:w w:val="105"/>
        </w:rPr>
        <w:t>Sigma</w:t>
      </w:r>
      <w:r>
        <w:rPr>
          <w:spacing w:val="-13"/>
          <w:w w:val="105"/>
        </w:rPr>
        <w:t> </w:t>
      </w:r>
      <w:r>
        <w:rPr>
          <w:w w:val="105"/>
        </w:rPr>
        <w:t>Green</w:t>
      </w:r>
      <w:r>
        <w:rPr>
          <w:spacing w:val="-13"/>
          <w:w w:val="105"/>
        </w:rPr>
        <w:t> </w:t>
      </w:r>
      <w:r>
        <w:rPr>
          <w:w w:val="105"/>
        </w:rPr>
        <w:t>Belt,</w:t>
      </w:r>
      <w:r>
        <w:rPr>
          <w:spacing w:val="-13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</w:pPr>
    </w:p>
    <w:p>
      <w:pPr>
        <w:pStyle w:val="BodyText"/>
        <w:spacing w:before="80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85"/>
        <w:rPr>
          <w:b/>
          <w:sz w:val="16"/>
        </w:rPr>
      </w:pPr>
    </w:p>
    <w:p>
      <w:pPr>
        <w:pStyle w:val="BodyText"/>
        <w:spacing w:line="381" w:lineRule="auto"/>
        <w:ind w:left="678"/>
      </w:pPr>
      <w:r>
        <w:rPr>
          <w:w w:val="105"/>
        </w:rPr>
        <w:t>Budgeting and variance analysis Vendor contract negotiation</w:t>
      </w:r>
    </w:p>
    <w:p>
      <w:pPr>
        <w:pStyle w:val="BodyText"/>
        <w:spacing w:line="278" w:lineRule="auto" w:before="2"/>
        <w:ind w:left="678"/>
      </w:pPr>
      <w:r>
        <w:rPr>
          <w:w w:val="105"/>
        </w:rPr>
        <w:t>Dashboarding</w:t>
      </w:r>
      <w:r>
        <w:rPr>
          <w:spacing w:val="-14"/>
          <w:w w:val="105"/>
        </w:rPr>
        <w:t> </w:t>
      </w:r>
      <w:r>
        <w:rPr>
          <w:w w:val="105"/>
        </w:rPr>
        <w:t>tools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advanced </w:t>
      </w:r>
      <w:r>
        <w:rPr>
          <w:spacing w:val="-2"/>
          <w:w w:val="105"/>
        </w:rPr>
        <w:t>Excel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(Power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Query,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pivot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models)</w:t>
      </w:r>
    </w:p>
    <w:p>
      <w:pPr>
        <w:pStyle w:val="BodyText"/>
        <w:spacing w:before="75"/>
        <w:ind w:left="678"/>
      </w:pPr>
      <w:r>
        <w:rPr/>
        <w:t>NetSuite,</w:t>
      </w:r>
      <w:r>
        <w:rPr>
          <w:spacing w:val="18"/>
        </w:rPr>
        <w:t> </w:t>
      </w:r>
      <w:r>
        <w:rPr/>
        <w:t>QuickBooks</w:t>
      </w:r>
      <w:r>
        <w:rPr>
          <w:spacing w:val="18"/>
        </w:rPr>
        <w:t> </w:t>
      </w:r>
      <w:r>
        <w:rPr>
          <w:spacing w:val="-2"/>
        </w:rPr>
        <w:t>Online</w:t>
      </w:r>
    </w:p>
    <w:p>
      <w:pPr>
        <w:pStyle w:val="BodyText"/>
        <w:spacing w:line="278" w:lineRule="auto" w:before="123"/>
        <w:ind w:left="678"/>
      </w:pPr>
      <w:r>
        <w:rPr>
          <w:spacing w:val="-2"/>
          <w:w w:val="105"/>
        </w:rPr>
        <w:t>Process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documentation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SOP writing</w:t>
      </w:r>
    </w:p>
    <w:p>
      <w:pPr>
        <w:pStyle w:val="BodyText"/>
        <w:spacing w:line="261" w:lineRule="auto" w:before="90"/>
        <w:ind w:left="678"/>
      </w:pPr>
      <w:r>
        <w:rPr>
          <w:spacing w:val="-2"/>
          <w:w w:val="105"/>
        </w:rPr>
        <w:t>Cross-functional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project management</w:t>
      </w:r>
    </w:p>
    <w:p>
      <w:pPr>
        <w:pStyle w:val="BodyText"/>
        <w:spacing w:line="381" w:lineRule="auto" w:before="103"/>
        <w:ind w:left="678"/>
      </w:pPr>
      <w:r>
        <w:rPr>
          <w:w w:val="105"/>
        </w:rPr>
        <w:t>KPI reporting for executives </w:t>
      </w:r>
      <w:r>
        <w:rPr>
          <w:spacing w:val="-2"/>
          <w:w w:val="105"/>
        </w:rPr>
        <w:t>Salesforce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administration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(basic)</w:t>
      </w:r>
    </w:p>
    <w:p>
      <w:pPr>
        <w:pStyle w:val="Heading1"/>
        <w:spacing w:before="71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54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Business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Operations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Manager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2021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Halverson</w:t>
      </w:r>
      <w:r>
        <w:rPr>
          <w:spacing w:val="14"/>
        </w:rPr>
        <w:t> </w:t>
      </w:r>
      <w:r>
        <w:rPr/>
        <w:t>Legal</w:t>
      </w:r>
      <w:r>
        <w:rPr>
          <w:spacing w:val="15"/>
        </w:rPr>
        <w:t> </w:t>
      </w:r>
      <w:r>
        <w:rPr/>
        <w:t>Services,</w:t>
      </w:r>
      <w:r>
        <w:rPr>
          <w:spacing w:val="14"/>
        </w:rPr>
        <w:t> </w:t>
      </w:r>
      <w:r>
        <w:rPr/>
        <w:t>Charlotte,</w:t>
      </w:r>
      <w:r>
        <w:rPr>
          <w:spacing w:val="15"/>
        </w:rPr>
        <w:t> </w:t>
      </w:r>
      <w:r>
        <w:rPr>
          <w:spacing w:val="-5"/>
        </w:rPr>
        <w:t>NC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658"/>
      </w:pPr>
      <w:r>
        <w:rPr>
          <w:w w:val="105"/>
        </w:rPr>
        <w:t>Own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$2.4M</w:t>
      </w:r>
      <w:r>
        <w:rPr>
          <w:spacing w:val="-7"/>
          <w:w w:val="105"/>
        </w:rPr>
        <w:t> </w:t>
      </w:r>
      <w:r>
        <w:rPr>
          <w:w w:val="105"/>
        </w:rPr>
        <w:t>operating</w:t>
      </w:r>
      <w:r>
        <w:rPr>
          <w:spacing w:val="-7"/>
          <w:w w:val="105"/>
        </w:rPr>
        <w:t> </w:t>
      </w:r>
      <w:r>
        <w:rPr>
          <w:w w:val="105"/>
        </w:rPr>
        <w:t>budget</w:t>
      </w:r>
      <w:r>
        <w:rPr>
          <w:spacing w:val="-7"/>
          <w:w w:val="105"/>
        </w:rPr>
        <w:t> </w:t>
      </w:r>
      <w:r>
        <w:rPr>
          <w:w w:val="105"/>
        </w:rPr>
        <w:t>covering</w:t>
      </w:r>
      <w:r>
        <w:rPr>
          <w:spacing w:val="-7"/>
          <w:w w:val="105"/>
        </w:rPr>
        <w:t> </w:t>
      </w:r>
      <w:r>
        <w:rPr>
          <w:w w:val="105"/>
        </w:rPr>
        <w:t>6</w:t>
      </w:r>
      <w:r>
        <w:rPr>
          <w:spacing w:val="-7"/>
          <w:w w:val="105"/>
        </w:rPr>
        <w:t> </w:t>
      </w:r>
      <w:r>
        <w:rPr>
          <w:w w:val="105"/>
        </w:rPr>
        <w:t>practice</w:t>
      </w:r>
      <w:r>
        <w:rPr>
          <w:spacing w:val="-7"/>
          <w:w w:val="105"/>
        </w:rPr>
        <w:t> </w:t>
      </w:r>
      <w:r>
        <w:rPr>
          <w:w w:val="105"/>
        </w:rPr>
        <w:t>groups;</w:t>
      </w:r>
      <w:r>
        <w:rPr>
          <w:spacing w:val="-7"/>
          <w:w w:val="105"/>
        </w:rPr>
        <w:t> </w:t>
      </w:r>
      <w:r>
        <w:rPr>
          <w:w w:val="105"/>
        </w:rPr>
        <w:t>rebuilt</w:t>
      </w:r>
      <w:r>
        <w:rPr>
          <w:spacing w:val="-7"/>
          <w:w w:val="105"/>
        </w:rPr>
        <w:t> </w:t>
      </w:r>
      <w:r>
        <w:rPr>
          <w:w w:val="105"/>
        </w:rPr>
        <w:t>the monthly</w:t>
      </w:r>
      <w:r>
        <w:rPr>
          <w:spacing w:val="-13"/>
          <w:w w:val="105"/>
        </w:rPr>
        <w:t> </w:t>
      </w:r>
      <w:r>
        <w:rPr>
          <w:w w:val="105"/>
        </w:rPr>
        <w:t>close</w:t>
      </w:r>
      <w:r>
        <w:rPr>
          <w:spacing w:val="-13"/>
          <w:w w:val="105"/>
        </w:rPr>
        <w:t> </w:t>
      </w:r>
      <w:r>
        <w:rPr>
          <w:w w:val="105"/>
        </w:rPr>
        <w:t>so</w:t>
      </w:r>
      <w:r>
        <w:rPr>
          <w:spacing w:val="-13"/>
          <w:w w:val="105"/>
        </w:rPr>
        <w:t> </w:t>
      </w:r>
      <w:r>
        <w:rPr>
          <w:w w:val="105"/>
        </w:rPr>
        <w:t>partners</w:t>
      </w:r>
      <w:r>
        <w:rPr>
          <w:spacing w:val="-13"/>
          <w:w w:val="105"/>
        </w:rPr>
        <w:t> </w:t>
      </w:r>
      <w:r>
        <w:rPr>
          <w:w w:val="105"/>
        </w:rPr>
        <w:t>see</w:t>
      </w:r>
      <w:r>
        <w:rPr>
          <w:spacing w:val="-13"/>
          <w:w w:val="105"/>
        </w:rPr>
        <w:t> </w:t>
      </w:r>
      <w:r>
        <w:rPr>
          <w:w w:val="105"/>
        </w:rPr>
        <w:t>actuals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4th</w:t>
      </w:r>
      <w:r>
        <w:rPr>
          <w:spacing w:val="-13"/>
          <w:w w:val="105"/>
        </w:rPr>
        <w:t> </w:t>
      </w:r>
      <w:r>
        <w:rPr>
          <w:w w:val="105"/>
        </w:rPr>
        <w:t>business</w:t>
      </w:r>
      <w:r>
        <w:rPr>
          <w:spacing w:val="-13"/>
          <w:w w:val="105"/>
        </w:rPr>
        <w:t> </w:t>
      </w:r>
      <w:r>
        <w:rPr>
          <w:w w:val="105"/>
        </w:rPr>
        <w:t>day</w:t>
      </w:r>
      <w:r>
        <w:rPr>
          <w:spacing w:val="-13"/>
          <w:w w:val="105"/>
        </w:rPr>
        <w:t> </w:t>
      </w:r>
      <w:r>
        <w:rPr>
          <w:w w:val="105"/>
        </w:rPr>
        <w:t>instead of the 12th.</w:t>
      </w:r>
    </w:p>
    <w:p>
      <w:pPr>
        <w:pStyle w:val="BodyText"/>
        <w:spacing w:line="278" w:lineRule="auto" w:before="75"/>
        <w:ind w:left="1050" w:right="111"/>
      </w:pPr>
      <w:r>
        <w:rPr>
          <w:w w:val="105"/>
        </w:rPr>
        <w:t>Renegotiated</w:t>
      </w:r>
      <w:r>
        <w:rPr>
          <w:spacing w:val="-1"/>
          <w:w w:val="105"/>
        </w:rPr>
        <w:t> </w:t>
      </w:r>
      <w:r>
        <w:rPr>
          <w:w w:val="105"/>
        </w:rPr>
        <w:t>three</w:t>
      </w:r>
      <w:r>
        <w:rPr>
          <w:spacing w:val="-1"/>
          <w:w w:val="105"/>
        </w:rPr>
        <w:t> </w:t>
      </w:r>
      <w:r>
        <w:rPr>
          <w:w w:val="105"/>
        </w:rPr>
        <w:t>vendor</w:t>
      </w:r>
      <w:r>
        <w:rPr>
          <w:spacing w:val="-1"/>
          <w:w w:val="105"/>
        </w:rPr>
        <w:t> </w:t>
      </w:r>
      <w:r>
        <w:rPr>
          <w:w w:val="105"/>
        </w:rPr>
        <w:t>contracts</w:t>
      </w:r>
      <w:r>
        <w:rPr>
          <w:spacing w:val="-1"/>
          <w:w w:val="105"/>
        </w:rPr>
        <w:t> </w:t>
      </w:r>
      <w:r>
        <w:rPr>
          <w:w w:val="105"/>
        </w:rPr>
        <w:t>(copy</w:t>
      </w:r>
      <w:r>
        <w:rPr>
          <w:spacing w:val="-1"/>
          <w:w w:val="105"/>
        </w:rPr>
        <w:t> </w:t>
      </w:r>
      <w:r>
        <w:rPr>
          <w:w w:val="105"/>
        </w:rPr>
        <w:t>services,</w:t>
      </w:r>
      <w:r>
        <w:rPr>
          <w:spacing w:val="-1"/>
          <w:w w:val="105"/>
        </w:rPr>
        <w:t> </w:t>
      </w:r>
      <w:r>
        <w:rPr>
          <w:w w:val="105"/>
        </w:rPr>
        <w:t>ediscovery,</w:t>
      </w:r>
      <w:r>
        <w:rPr>
          <w:spacing w:val="-1"/>
          <w:w w:val="105"/>
        </w:rPr>
        <w:t> </w:t>
      </w:r>
      <w:r>
        <w:rPr>
          <w:w w:val="105"/>
        </w:rPr>
        <w:t>legal research)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trimmed</w:t>
      </w:r>
      <w:r>
        <w:rPr>
          <w:spacing w:val="-13"/>
          <w:w w:val="105"/>
        </w:rPr>
        <w:t> </w:t>
      </w:r>
      <w:r>
        <w:rPr>
          <w:w w:val="105"/>
        </w:rPr>
        <w:t>annual</w:t>
      </w:r>
      <w:r>
        <w:rPr>
          <w:spacing w:val="-13"/>
          <w:w w:val="105"/>
        </w:rPr>
        <w:t> </w:t>
      </w:r>
      <w:r>
        <w:rPr>
          <w:w w:val="105"/>
        </w:rPr>
        <w:t>spend</w:t>
      </w:r>
      <w:r>
        <w:rPr>
          <w:spacing w:val="-13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roughly</w:t>
      </w:r>
      <w:r>
        <w:rPr>
          <w:spacing w:val="-13"/>
          <w:w w:val="105"/>
        </w:rPr>
        <w:t> </w:t>
      </w:r>
      <w:r>
        <w:rPr>
          <w:w w:val="105"/>
        </w:rPr>
        <w:t>18%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no</w:t>
      </w:r>
      <w:r>
        <w:rPr>
          <w:spacing w:val="-13"/>
          <w:w w:val="105"/>
        </w:rPr>
        <w:t> </w:t>
      </w:r>
      <w:r>
        <w:rPr>
          <w:w w:val="105"/>
        </w:rPr>
        <w:t>change</w:t>
      </w:r>
      <w:r>
        <w:rPr>
          <w:spacing w:val="-13"/>
          <w:w w:val="105"/>
        </w:rPr>
        <w:t> </w:t>
      </w:r>
      <w:r>
        <w:rPr>
          <w:w w:val="105"/>
        </w:rPr>
        <w:t>in service levels.</w:t>
      </w:r>
    </w:p>
    <w:p>
      <w:pPr>
        <w:pStyle w:val="BodyText"/>
        <w:spacing w:line="268" w:lineRule="auto" w:before="75"/>
        <w:ind w:left="1050" w:right="856"/>
        <w:jc w:val="both"/>
      </w:pPr>
      <w:r>
        <w:rPr>
          <w:w w:val="105"/>
        </w:rPr>
        <w:t>Led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rollout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new</w:t>
      </w:r>
      <w:r>
        <w:rPr>
          <w:spacing w:val="-10"/>
          <w:w w:val="105"/>
        </w:rPr>
        <w:t> </w:t>
      </w:r>
      <w:r>
        <w:rPr>
          <w:w w:val="105"/>
        </w:rPr>
        <w:t>time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w w:val="105"/>
        </w:rPr>
        <w:t>billing</w:t>
      </w:r>
      <w:r>
        <w:rPr>
          <w:spacing w:val="-10"/>
          <w:w w:val="105"/>
        </w:rPr>
        <w:t> </w:t>
      </w:r>
      <w:r>
        <w:rPr>
          <w:w w:val="105"/>
        </w:rPr>
        <w:t>platform</w:t>
      </w:r>
      <w:r>
        <w:rPr>
          <w:spacing w:val="-10"/>
          <w:w w:val="105"/>
        </w:rPr>
        <w:t> </w:t>
      </w:r>
      <w:r>
        <w:rPr>
          <w:w w:val="105"/>
        </w:rPr>
        <w:t>for</w:t>
      </w:r>
      <w:r>
        <w:rPr>
          <w:spacing w:val="-10"/>
          <w:w w:val="105"/>
        </w:rPr>
        <w:t> </w:t>
      </w:r>
      <w:r>
        <w:rPr>
          <w:w w:val="105"/>
        </w:rPr>
        <w:t>47</w:t>
      </w:r>
      <w:r>
        <w:rPr>
          <w:spacing w:val="-10"/>
          <w:w w:val="105"/>
        </w:rPr>
        <w:t> </w:t>
      </w:r>
      <w:r>
        <w:rPr>
          <w:w w:val="105"/>
        </w:rPr>
        <w:t>attorneys</w:t>
      </w:r>
      <w:r>
        <w:rPr>
          <w:spacing w:val="-10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staff;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ran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training,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migrated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historical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WIP,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kept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collections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stable </w:t>
      </w:r>
      <w:r>
        <w:rPr>
          <w:w w:val="105"/>
        </w:rPr>
        <w:t>through the switch.</w:t>
      </w:r>
    </w:p>
    <w:p>
      <w:pPr>
        <w:pStyle w:val="BodyText"/>
        <w:spacing w:line="268" w:lineRule="auto" w:before="99"/>
        <w:ind w:left="1050" w:right="658"/>
      </w:pPr>
      <w:r>
        <w:rPr>
          <w:w w:val="105"/>
        </w:rPr>
        <w:t>Sit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quarterly</w:t>
      </w:r>
      <w:r>
        <w:rPr>
          <w:spacing w:val="-13"/>
          <w:w w:val="105"/>
        </w:rPr>
        <w:t> </w:t>
      </w:r>
      <w:r>
        <w:rPr>
          <w:w w:val="105"/>
        </w:rPr>
        <w:t>business</w:t>
      </w:r>
      <w:r>
        <w:rPr>
          <w:spacing w:val="-13"/>
          <w:w w:val="105"/>
        </w:rPr>
        <w:t> </w:t>
      </w:r>
      <w:r>
        <w:rPr>
          <w:w w:val="105"/>
        </w:rPr>
        <w:t>reviews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managing</w:t>
      </w:r>
      <w:r>
        <w:rPr>
          <w:spacing w:val="-13"/>
          <w:w w:val="105"/>
        </w:rPr>
        <w:t> </w:t>
      </w:r>
      <w:r>
        <w:rPr>
          <w:w w:val="105"/>
        </w:rPr>
        <w:t>partner</w:t>
      </w:r>
      <w:r>
        <w:rPr>
          <w:spacing w:val="-13"/>
          <w:w w:val="105"/>
        </w:rPr>
        <w:t> </w:t>
      </w:r>
      <w:r>
        <w:rPr>
          <w:w w:val="105"/>
        </w:rPr>
        <w:t>and ﬁnance director, presenting utilization, realization, and</w:t>
      </w:r>
      <w:r>
        <w:rPr>
          <w:spacing w:val="-10"/>
          <w:w w:val="105"/>
        </w:rPr>
        <w:t> </w:t>
      </w:r>
      <w:r>
        <w:rPr>
          <w:w w:val="105"/>
        </w:rPr>
        <w:t>A/R aging </w:t>
      </w:r>
      <w:r>
        <w:rPr>
          <w:spacing w:val="-2"/>
          <w:w w:val="105"/>
        </w:rPr>
        <w:t>trends.</w:t>
      </w:r>
    </w:p>
    <w:p>
      <w:pPr>
        <w:pStyle w:val="BodyText"/>
        <w:spacing w:before="13"/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Operations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Analyst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2018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4"/>
          <w:w w:val="105"/>
          <w:sz w:val="18"/>
        </w:rPr>
        <w:t> 2021</w:t>
      </w:r>
    </w:p>
    <w:p>
      <w:pPr>
        <w:pStyle w:val="BodyText"/>
        <w:spacing w:before="18"/>
        <w:ind w:left="362"/>
      </w:pPr>
      <w:r>
        <w:rPr/>
        <w:t>Piedmont</w:t>
      </w:r>
      <w:r>
        <w:rPr>
          <w:spacing w:val="14"/>
        </w:rPr>
        <w:t> </w:t>
      </w:r>
      <w:r>
        <w:rPr/>
        <w:t>Wealth</w:t>
      </w:r>
      <w:r>
        <w:rPr>
          <w:spacing w:val="2"/>
        </w:rPr>
        <w:t> </w:t>
      </w:r>
      <w:r>
        <w:rPr/>
        <w:t>Advisors,</w:t>
      </w:r>
      <w:r>
        <w:rPr>
          <w:spacing w:val="15"/>
        </w:rPr>
        <w:t> </w:t>
      </w:r>
      <w:r>
        <w:rPr/>
        <w:t>Raleigh,</w:t>
      </w:r>
      <w:r>
        <w:rPr>
          <w:spacing w:val="14"/>
        </w:rPr>
        <w:t> </w:t>
      </w:r>
      <w:r>
        <w:rPr>
          <w:spacing w:val="-5"/>
        </w:rPr>
        <w:t>NC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734"/>
      </w:pPr>
      <w:r>
        <w:rPr>
          <w:w w:val="105"/>
        </w:rPr>
        <w:t>Built the ﬁrm's ﬁrst standing KPI dashboard, pulling from the CRM, custodian</w:t>
      </w:r>
      <w:r>
        <w:rPr>
          <w:spacing w:val="-14"/>
          <w:w w:val="105"/>
        </w:rPr>
        <w:t> </w:t>
      </w:r>
      <w:r>
        <w:rPr>
          <w:w w:val="105"/>
        </w:rPr>
        <w:t>feeds,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general</w:t>
      </w:r>
      <w:r>
        <w:rPr>
          <w:spacing w:val="-13"/>
          <w:w w:val="105"/>
        </w:rPr>
        <w:t> </w:t>
      </w:r>
      <w:r>
        <w:rPr>
          <w:w w:val="105"/>
        </w:rPr>
        <w:t>ledger,</w:t>
      </w:r>
      <w:r>
        <w:rPr>
          <w:spacing w:val="-13"/>
          <w:w w:val="105"/>
        </w:rPr>
        <w:t> </w:t>
      </w:r>
      <w:r>
        <w:rPr>
          <w:w w:val="105"/>
        </w:rPr>
        <w:t>used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4"/>
          <w:w w:val="105"/>
        </w:rPr>
        <w:t> </w:t>
      </w:r>
      <w:r>
        <w:rPr>
          <w:w w:val="105"/>
        </w:rPr>
        <w:t>by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executive </w:t>
      </w:r>
      <w:r>
        <w:rPr>
          <w:spacing w:val="-2"/>
          <w:w w:val="105"/>
        </w:rPr>
        <w:t>team.</w:t>
      </w:r>
    </w:p>
    <w:p>
      <w:pPr>
        <w:pStyle w:val="BodyText"/>
        <w:spacing w:line="278" w:lineRule="auto" w:before="75"/>
        <w:ind w:left="1050" w:right="658"/>
      </w:pPr>
      <w:r>
        <w:rPr>
          <w:w w:val="105"/>
        </w:rPr>
        <w:t>Coordinated onboarding for 12 new advisors, including licensing </w:t>
      </w:r>
      <w:r>
        <w:rPr>
          <w:spacing w:val="-2"/>
          <w:w w:val="105"/>
        </w:rPr>
        <w:t>paperwork, technology setup, and compliance training scheduling.</w:t>
      </w:r>
    </w:p>
    <w:p>
      <w:pPr>
        <w:pStyle w:val="BodyText"/>
        <w:spacing w:line="261" w:lineRule="auto" w:before="89"/>
        <w:ind w:left="1050" w:right="658"/>
      </w:pPr>
      <w:r>
        <w:rPr>
          <w:w w:val="105"/>
        </w:rPr>
        <w:t>Wrote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maintained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operations</w:t>
      </w:r>
      <w:r>
        <w:rPr>
          <w:spacing w:val="-1"/>
          <w:w w:val="105"/>
        </w:rPr>
        <w:t> </w:t>
      </w:r>
      <w:r>
        <w:rPr>
          <w:w w:val="105"/>
        </w:rPr>
        <w:t>procedure</w:t>
      </w:r>
      <w:r>
        <w:rPr>
          <w:spacing w:val="-1"/>
          <w:w w:val="105"/>
        </w:rPr>
        <w:t> </w:t>
      </w:r>
      <w:r>
        <w:rPr>
          <w:w w:val="105"/>
        </w:rPr>
        <w:t>manual;</w:t>
      </w:r>
      <w:r>
        <w:rPr>
          <w:spacing w:val="-1"/>
          <w:w w:val="105"/>
        </w:rPr>
        <w:t> </w:t>
      </w:r>
      <w:r>
        <w:rPr>
          <w:w w:val="105"/>
        </w:rPr>
        <w:t>used</w:t>
      </w:r>
      <w:r>
        <w:rPr>
          <w:spacing w:val="-1"/>
          <w:w w:val="105"/>
        </w:rPr>
        <w:t> </w:t>
      </w:r>
      <w:r>
        <w:rPr>
          <w:w w:val="105"/>
        </w:rPr>
        <w:t>as</w:t>
      </w:r>
      <w:r>
        <w:rPr>
          <w:spacing w:val="-1"/>
          <w:w w:val="105"/>
        </w:rPr>
        <w:t> </w:t>
      </w:r>
      <w:r>
        <w:rPr>
          <w:w w:val="105"/>
        </w:rPr>
        <w:t>the primary</w:t>
      </w:r>
      <w:r>
        <w:rPr>
          <w:spacing w:val="-14"/>
          <w:w w:val="105"/>
        </w:rPr>
        <w:t> </w:t>
      </w:r>
      <w:r>
        <w:rPr>
          <w:w w:val="105"/>
        </w:rPr>
        <w:t>reference</w:t>
      </w:r>
      <w:r>
        <w:rPr>
          <w:spacing w:val="-13"/>
          <w:w w:val="105"/>
        </w:rPr>
        <w:t> </w:t>
      </w:r>
      <w:r>
        <w:rPr>
          <w:w w:val="105"/>
        </w:rPr>
        <w:t>during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state</w:t>
      </w:r>
      <w:r>
        <w:rPr>
          <w:spacing w:val="-13"/>
          <w:w w:val="105"/>
        </w:rPr>
        <w:t> </w:t>
      </w:r>
      <w:r>
        <w:rPr>
          <w:w w:val="105"/>
        </w:rPr>
        <w:t>examination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no</w:t>
      </w:r>
      <w:r>
        <w:rPr>
          <w:spacing w:val="-14"/>
          <w:w w:val="105"/>
        </w:rPr>
        <w:t> </w:t>
      </w:r>
      <w:r>
        <w:rPr>
          <w:w w:val="105"/>
        </w:rPr>
        <w:t>material</w:t>
      </w:r>
      <w:r>
        <w:rPr>
          <w:spacing w:val="-13"/>
          <w:w w:val="105"/>
        </w:rPr>
        <w:t> </w:t>
      </w:r>
      <w:r>
        <w:rPr>
          <w:w w:val="105"/>
        </w:rPr>
        <w:t>ﬁndings.</w:t>
      </w:r>
    </w:p>
    <w:p>
      <w:pPr>
        <w:pStyle w:val="BodyText"/>
        <w:spacing w:line="278" w:lineRule="auto" w:before="104"/>
        <w:ind w:left="1050" w:right="658"/>
      </w:pPr>
      <w:r>
        <w:rPr>
          <w:w w:val="105"/>
        </w:rPr>
        <w:t>Handled</w:t>
      </w:r>
      <w:r>
        <w:rPr>
          <w:spacing w:val="-14"/>
          <w:w w:val="105"/>
        </w:rPr>
        <w:t> </w:t>
      </w:r>
      <w:r>
        <w:rPr>
          <w:w w:val="105"/>
        </w:rPr>
        <w:t>expense</w:t>
      </w:r>
      <w:r>
        <w:rPr>
          <w:spacing w:val="-13"/>
          <w:w w:val="105"/>
        </w:rPr>
        <w:t> </w:t>
      </w:r>
      <w:r>
        <w:rPr>
          <w:w w:val="105"/>
        </w:rPr>
        <w:t>reporting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corporate</w:t>
      </w:r>
      <w:r>
        <w:rPr>
          <w:spacing w:val="-13"/>
          <w:w w:val="105"/>
        </w:rPr>
        <w:t> </w:t>
      </w:r>
      <w:r>
        <w:rPr>
          <w:w w:val="105"/>
        </w:rPr>
        <w:t>card</w:t>
      </w:r>
      <w:r>
        <w:rPr>
          <w:spacing w:val="-13"/>
          <w:w w:val="105"/>
        </w:rPr>
        <w:t> </w:t>
      </w:r>
      <w:r>
        <w:rPr>
          <w:w w:val="105"/>
        </w:rPr>
        <w:t>reconciliation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60-person staff.</w:t>
      </w:r>
    </w:p>
    <w:sectPr>
      <w:type w:val="continuous"/>
      <w:pgSz w:w="11920" w:h="16860"/>
      <w:pgMar w:top="1000" w:bottom="280" w:left="141" w:right="141"/>
      <w:cols w:num="2" w:equalWidth="0">
        <w:col w:w="3566" w:space="507"/>
        <w:col w:w="75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2026-09-17T07:06:50Z</dcterms:created>
  <dcterms:modified xsi:type="dcterms:W3CDTF">2026-09-17T07:06:50Z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