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Mary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Johnson</w:t>
      </w:r>
    </w:p>
    <w:p>
      <w:pPr>
        <w:pStyle w:val="Heading2"/>
      </w:pPr>
      <w:r>
        <w:rPr>
          <w:color w:val="FFFFFF"/>
        </w:rPr>
        <w:t>Medical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Sales</w:t>
      </w:r>
    </w:p>
    <w:p>
      <w:pPr>
        <w:spacing w:line="273" w:lineRule="auto" w:before="193"/>
        <w:ind w:left="448" w:right="428" w:firstLine="0"/>
        <w:jc w:val="left"/>
        <w:rPr>
          <w:sz w:val="16"/>
        </w:rPr>
      </w:pPr>
      <w:r>
        <w:rPr>
          <w:color w:val="FFFFFF"/>
          <w:w w:val="105"/>
          <w:sz w:val="16"/>
        </w:rPr>
        <w:t>Associate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medical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sales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representative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wound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care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surgical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supply.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Background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collegiate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athletics translates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comfort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call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volume,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competitive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rankings,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long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sales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cycles.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Currently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covering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60+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accounts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middle </w:t>
      </w:r>
      <w:r>
        <w:rPr>
          <w:color w:val="FFFFFF"/>
          <w:spacing w:val="-2"/>
          <w:w w:val="105"/>
          <w:sz w:val="16"/>
        </w:rPr>
        <w:t>Tennessee.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425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</w:p>
    <w:p>
      <w:pPr>
        <w:pStyle w:val="Heading1"/>
      </w:pPr>
      <w:r>
        <w:rPr>
          <w:smallCaps/>
          <w:color w:val="F5F5F5"/>
          <w:w w:val="95"/>
        </w:rPr>
        <w:t>Contact</w:t>
      </w:r>
      <w:r>
        <w:rPr>
          <w:smallCaps/>
          <w:color w:val="F5F5F5"/>
          <w:spacing w:val="-3"/>
        </w:rPr>
        <w:t> </w:t>
      </w:r>
      <w:r>
        <w:rPr>
          <w:smallCaps/>
          <w:color w:val="F5F5F5"/>
          <w:spacing w:val="-2"/>
          <w:w w:val="90"/>
        </w:rPr>
        <w:t>Information</w:t>
      </w:r>
    </w:p>
    <w:p>
      <w:pPr>
        <w:spacing w:before="52"/>
        <w:ind w:left="5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mallCaps/>
          <w:color w:val="17A8E3"/>
          <w:spacing w:val="4"/>
          <w:w w:val="90"/>
          <w:sz w:val="28"/>
        </w:rPr>
        <w:t>Professional</w:t>
      </w:r>
      <w:r>
        <w:rPr>
          <w:b/>
          <w:smallCaps/>
          <w:color w:val="17A8E3"/>
          <w:spacing w:val="55"/>
          <w:sz w:val="28"/>
        </w:rPr>
        <w:t> </w:t>
      </w:r>
      <w:r>
        <w:rPr>
          <w:b/>
          <w:smallCaps/>
          <w:color w:val="17A8E3"/>
          <w:spacing w:val="-2"/>
          <w:w w:val="95"/>
          <w:sz w:val="28"/>
        </w:rPr>
        <w:t>Experience</w:t>
      </w:r>
    </w:p>
    <w:p>
      <w:pPr>
        <w:pStyle w:val="BodyText"/>
        <w:spacing w:before="40"/>
        <w:rPr>
          <w:b/>
          <w:sz w:val="20"/>
        </w:rPr>
      </w:pPr>
    </w:p>
    <w:p>
      <w:pPr>
        <w:pStyle w:val="BodyText"/>
        <w:spacing w:line="268" w:lineRule="auto"/>
        <w:ind w:left="170" w:right="712"/>
      </w:pPr>
      <w:r>
        <w:rPr>
          <w:w w:val="105"/>
        </w:rPr>
        <w:t>Sales Representative, Wound Care </w:t>
      </w:r>
      <w:r>
        <w:rPr>
          <w:w w:val="105"/>
          <w:position w:val="2"/>
        </w:rPr>
        <w:t>| </w:t>
      </w:r>
      <w:r>
        <w:rPr>
          <w:w w:val="105"/>
        </w:rPr>
        <w:t>Halcyon Medical Supply, Nashville, TN 2023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2678" w:space="1153"/>
            <w:col w:w="7381"/>
          </w:cols>
        </w:sectPr>
      </w:pPr>
    </w:p>
    <w:p>
      <w:pPr>
        <w:pStyle w:val="BodyText"/>
        <w:spacing w:before="68"/>
        <w:ind w:left="597"/>
      </w:pPr>
      <w:r>
        <w:rPr>
          <w:color w:val="424242"/>
        </w:rPr>
        <w:t>(615)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0187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597"/>
      </w:pPr>
      <w:hyperlink r:id="rId5">
        <w:r>
          <w:rPr>
            <w:color w:val="424242"/>
            <w:spacing w:val="-2"/>
          </w:rPr>
          <w:t>marcus.delacroix@example.co</w:t>
        </w:r>
      </w:hyperlink>
      <w:r>
        <w:rPr>
          <w:color w:val="424242"/>
          <w:spacing w:val="-2"/>
        </w:rPr>
        <w:t> </w:t>
      </w:r>
      <w:r>
        <w:rPr>
          <w:color w:val="424242"/>
          <w:spacing w:val="-10"/>
          <w:w w:val="105"/>
        </w:rPr>
        <w:t>m</w:t>
      </w:r>
    </w:p>
    <w:p>
      <w:pPr>
        <w:pStyle w:val="BodyText"/>
        <w:spacing w:before="33"/>
      </w:pPr>
    </w:p>
    <w:p>
      <w:pPr>
        <w:pStyle w:val="BodyText"/>
        <w:ind w:left="597"/>
      </w:pPr>
      <w:r>
        <w:rPr>
          <w:color w:val="424242"/>
        </w:rPr>
        <w:t>Nashville,</w:t>
      </w:r>
      <w:r>
        <w:rPr>
          <w:color w:val="424242"/>
          <w:spacing w:val="8"/>
        </w:rPr>
        <w:t> </w:t>
      </w:r>
      <w:r>
        <w:rPr>
          <w:color w:val="424242"/>
        </w:rPr>
        <w:t>TN</w:t>
      </w:r>
      <w:r>
        <w:rPr>
          <w:color w:val="424242"/>
          <w:spacing w:val="11"/>
        </w:rPr>
        <w:t> </w:t>
      </w:r>
      <w:r>
        <w:rPr>
          <w:color w:val="424242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1"/>
      </w:pPr>
      <w:r>
        <w:rPr>
          <w:smallCaps/>
          <w:color w:val="F5F5F5"/>
          <w:spacing w:val="-2"/>
        </w:rPr>
        <w:t>Education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95" w:after="0"/>
        <w:ind w:left="355" w:right="39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Sell advanced wound dressings and negative pressure systems to skilled nursing facilities, wound clinics, and home health agencies.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2" w:after="0"/>
        <w:ind w:left="355" w:right="205" w:hanging="298"/>
        <w:jc w:val="left"/>
        <w:rPr>
          <w:sz w:val="18"/>
        </w:rPr>
      </w:pPr>
      <w:r>
        <w:rPr>
          <w:w w:val="105"/>
          <w:sz w:val="18"/>
        </w:rPr>
        <w:t>Finished first full year at 112% of quota on a $780K territory, earning Rookie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 the Year runner-up.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8" w:after="0"/>
        <w:ind w:left="355" w:right="284" w:hanging="298"/>
        <w:jc w:val="left"/>
        <w:rPr>
          <w:sz w:val="18"/>
        </w:rPr>
      </w:pPr>
      <w:r>
        <w:rPr>
          <w:w w:val="105"/>
          <w:sz w:val="18"/>
        </w:rPr>
        <w:t>Opened 11 net-new accounts by shadowing wound care nurses on rounds and running product trials.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98" w:after="0"/>
        <w:ind w:left="355" w:right="585" w:hanging="298"/>
        <w:jc w:val="left"/>
        <w:rPr>
          <w:sz w:val="18"/>
        </w:rPr>
      </w:pPr>
      <w:r>
        <w:rPr>
          <w:w w:val="105"/>
          <w:sz w:val="18"/>
        </w:rPr>
        <w:t>Log 35-40 in-person calls per week in Veeva CRM and manage sample inventory for the territory.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20" w:bottom="280" w:left="425" w:right="283"/>
          <w:cols w:num="2" w:equalWidth="0">
            <w:col w:w="3142" w:space="968"/>
            <w:col w:w="7102"/>
          </w:cols>
        </w:sectPr>
      </w:pPr>
    </w:p>
    <w:p>
      <w:pPr>
        <w:pStyle w:val="BodyText"/>
        <w:spacing w:before="3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425" w:right="283"/>
        </w:sectPr>
      </w:pPr>
    </w:p>
    <w:p>
      <w:pPr>
        <w:spacing w:line="273" w:lineRule="auto" w:before="93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BS, Exercise Science, University of Tennessee, 2022</w:t>
      </w:r>
    </w:p>
    <w:p>
      <w:pPr>
        <w:pStyle w:val="BodyText"/>
        <w:spacing w:before="101"/>
        <w:rPr>
          <w:sz w:val="16"/>
        </w:rPr>
      </w:pPr>
    </w:p>
    <w:p>
      <w:pPr>
        <w:spacing w:line="273" w:lineRule="auto" w:before="1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Certifications: bloodborne pathogens safety, patient privacy training (annual)</w:t>
      </w:r>
    </w:p>
    <w:p>
      <w:pPr>
        <w:pStyle w:val="BodyText"/>
        <w:rPr>
          <w:sz w:val="16"/>
        </w:rPr>
      </w:pPr>
    </w:p>
    <w:p>
      <w:pPr>
        <w:pStyle w:val="BodyText"/>
        <w:spacing w:before="29"/>
        <w:rPr>
          <w:sz w:val="16"/>
        </w:rPr>
      </w:pPr>
    </w:p>
    <w:p>
      <w:pPr>
        <w:pStyle w:val="Heading1"/>
        <w:spacing w:before="1"/>
      </w:pPr>
      <w:r>
        <w:rPr>
          <w:smallCaps/>
          <w:color w:val="F5F5F5"/>
        </w:rPr>
        <w:t>Key</w:t>
      </w:r>
      <w:r>
        <w:rPr>
          <w:smallCaps/>
          <w:color w:val="F5F5F5"/>
          <w:spacing w:val="-12"/>
        </w:rPr>
        <w:t> </w:t>
      </w:r>
      <w:r>
        <w:rPr>
          <w:smallCaps/>
          <w:color w:val="F5F5F5"/>
          <w:spacing w:val="-2"/>
        </w:rPr>
        <w:t>Skills</w:t>
      </w:r>
    </w:p>
    <w:p>
      <w:pPr>
        <w:pStyle w:val="BodyText"/>
        <w:spacing w:line="268" w:lineRule="auto" w:before="78"/>
        <w:ind w:left="58" w:right="58"/>
      </w:pPr>
      <w:r>
        <w:rPr/>
        <w:br w:type="column"/>
      </w:r>
      <w:r>
        <w:rPr>
          <w:w w:val="105"/>
        </w:rPr>
        <w:t>Sales Development Representative </w:t>
      </w:r>
      <w:r>
        <w:rPr>
          <w:w w:val="105"/>
          <w:position w:val="2"/>
        </w:rPr>
        <w:t>| </w:t>
      </w:r>
      <w:r>
        <w:rPr>
          <w:w w:val="105"/>
        </w:rPr>
        <w:t>BrightPath Health Technologies, Nashville, TN 2022 – 2023</w:t>
      </w:r>
    </w:p>
    <w:p>
      <w:pPr>
        <w:pStyle w:val="ListParagraph"/>
        <w:numPr>
          <w:ilvl w:val="1"/>
          <w:numId w:val="1"/>
        </w:numPr>
        <w:tabs>
          <w:tab w:pos="521" w:val="left" w:leader="none"/>
          <w:tab w:pos="523" w:val="left" w:leader="none"/>
        </w:tabs>
        <w:spacing w:line="189" w:lineRule="auto" w:before="121" w:after="0"/>
        <w:ind w:left="523" w:right="736" w:hanging="298"/>
        <w:jc w:val="left"/>
        <w:rPr>
          <w:position w:val="-4"/>
          <w:sz w:val="31"/>
        </w:rPr>
      </w:pPr>
      <w:r>
        <w:rPr>
          <w:w w:val="105"/>
          <w:sz w:val="18"/>
        </w:rPr>
        <w:t>Booked qualified demos with practice managers and physicians for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patient-intake software platform.</w:t>
      </w:r>
    </w:p>
    <w:p>
      <w:pPr>
        <w:pStyle w:val="ListParagraph"/>
        <w:numPr>
          <w:ilvl w:val="1"/>
          <w:numId w:val="1"/>
        </w:numPr>
        <w:tabs>
          <w:tab w:pos="521" w:val="left" w:leader="none"/>
          <w:tab w:pos="523" w:val="left" w:leader="none"/>
        </w:tabs>
        <w:spacing w:line="201" w:lineRule="auto" w:before="98" w:after="0"/>
        <w:ind w:left="523" w:right="244" w:hanging="298"/>
        <w:jc w:val="left"/>
        <w:rPr>
          <w:position w:val="-4"/>
          <w:sz w:val="31"/>
        </w:rPr>
      </w:pPr>
      <w:r>
        <w:rPr>
          <w:w w:val="105"/>
          <w:sz w:val="18"/>
        </w:rPr>
        <w:t>Averaged 80+ outbound calls per day and 20 booked meetings per month,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top three on a team of nine.</w:t>
      </w:r>
    </w:p>
    <w:p>
      <w:pPr>
        <w:pStyle w:val="ListParagraph"/>
        <w:numPr>
          <w:ilvl w:val="1"/>
          <w:numId w:val="1"/>
        </w:numPr>
        <w:tabs>
          <w:tab w:pos="521" w:val="left" w:leader="none"/>
        </w:tabs>
        <w:spacing w:line="240" w:lineRule="auto" w:before="43" w:after="0"/>
        <w:ind w:left="52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Promoted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field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sales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820" w:bottom="280" w:left="425" w:right="283"/>
          <w:cols w:num="2" w:equalWidth="0">
            <w:col w:w="3166" w:space="777"/>
            <w:col w:w="7269"/>
          </w:cols>
        </w:sectPr>
      </w:pP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174" w:after="0"/>
        <w:ind w:left="467" w:right="8852" w:hanging="298"/>
        <w:jc w:val="left"/>
        <w:rPr>
          <w:color w:val="424242"/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1924" y="8782049"/>
                            <a:ext cx="22669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924050">
                                <a:moveTo>
                                  <a:pt x="0" y="1924049"/>
                                </a:moveTo>
                                <a:lnTo>
                                  <a:pt x="2266949" y="1924049"/>
                                </a:lnTo>
                                <a:lnTo>
                                  <a:pt x="2266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1912" y="2419349"/>
                            <a:ext cx="2266950" cy="636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6362700">
                                <a:moveTo>
                                  <a:pt x="2266950" y="3800475"/>
                                </a:moveTo>
                                <a:lnTo>
                                  <a:pt x="0" y="3800475"/>
                                </a:lnTo>
                                <a:lnTo>
                                  <a:pt x="0" y="6362700"/>
                                </a:lnTo>
                                <a:lnTo>
                                  <a:pt x="2266950" y="6362700"/>
                                </a:lnTo>
                                <a:lnTo>
                                  <a:pt x="2266950" y="3800475"/>
                                </a:lnTo>
                                <a:close/>
                              </a:path>
                              <a:path w="2266950" h="6362700">
                                <a:moveTo>
                                  <a:pt x="2266950" y="2400300"/>
                                </a:moveTo>
                                <a:lnTo>
                                  <a:pt x="0" y="2400300"/>
                                </a:lnTo>
                                <a:lnTo>
                                  <a:pt x="0" y="3429000"/>
                                </a:lnTo>
                                <a:lnTo>
                                  <a:pt x="2266950" y="3429000"/>
                                </a:lnTo>
                                <a:lnTo>
                                  <a:pt x="2266950" y="2400300"/>
                                </a:lnTo>
                                <a:close/>
                              </a:path>
                              <a:path w="2266950" h="6362700">
                                <a:moveTo>
                                  <a:pt x="2266950" y="771525"/>
                                </a:moveTo>
                                <a:lnTo>
                                  <a:pt x="0" y="771525"/>
                                </a:lnTo>
                                <a:lnTo>
                                  <a:pt x="0" y="2028825"/>
                                </a:lnTo>
                                <a:lnTo>
                                  <a:pt x="2266950" y="2028825"/>
                                </a:lnTo>
                                <a:lnTo>
                                  <a:pt x="2266950" y="771525"/>
                                </a:lnTo>
                                <a:close/>
                              </a:path>
                              <a:path w="2266950" h="6362700">
                                <a:moveTo>
                                  <a:pt x="2266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lnTo>
                                  <a:pt x="2266950" y="400050"/>
                                </a:lnTo>
                                <a:lnTo>
                                  <a:pt x="2266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81939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3188207"/>
                            <a:ext cx="124967" cy="25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3324224"/>
                            <a:ext cx="161924" cy="161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36956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13" y="4086224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4448174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4815839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584834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6214871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0352" id="docshapegroup1" coordorigin="0,0" coordsize="11919,16860">
                <v:rect style="position:absolute;left:255;top:13830;width:3570;height:3030" id="docshape2" filled="true" fillcolor="#17a8e3" stroked="false">
                  <v:fill opacity="32899f" type="solid"/>
                </v:rect>
                <v:rect style="position:absolute;left:0;top:0;width:11919;height:3810" id="docshape3" filled="true" fillcolor="#424242" stroked="false">
                  <v:fill type="solid"/>
                </v:rect>
                <v:shape style="position:absolute;left:254;top:3810;width:3570;height:10020" id="docshape4" coordorigin="255,3810" coordsize="3570,10020" path="m3825,9795l255,9795,255,13830,3825,13830,3825,9795xm3825,7590l255,7590,255,9210,3825,9210,3825,7590xm3825,5025l255,5025,255,7005,3825,7005,3825,5025xm3825,3810l255,3810,255,4440,3825,4440,3825,3810xe" filled="true" fillcolor="#17a8e3" stroked="false">
                  <v:path arrowok="t"/>
                  <v:fill opacity="32899f" type="solid"/>
                </v:shape>
                <v:rect style="position:absolute;left:0;top:4440;width:4020;height:585" id="docshape5" filled="true" fillcolor="#17a8e3" stroked="false">
                  <v:fill type="solid"/>
                </v:rect>
                <v:shape style="position:absolute;left:3825;top:5020;width:197;height:399" type="#_x0000_t75" id="docshape6" stroked="false">
                  <v:imagedata r:id="rId6" o:title=""/>
                </v:shape>
                <v:shape style="position:absolute;left:600;top:5235;width:255;height:255" type="#_x0000_t75" id="docshape7" stroked="false">
                  <v:imagedata r:id="rId7" o:title=""/>
                </v:shape>
                <v:shape style="position:absolute;left:600;top:5820;width:255;height:300" type="#_x0000_t75" id="docshape8" stroked="false">
                  <v:imagedata r:id="rId8" o:title=""/>
                </v:shape>
                <v:shape style="position:absolute;left:600;top:6435;width:255;height:263" type="#_x0000_t75" id="docshape9" stroked="false">
                  <v:imagedata r:id="rId9" o:title=""/>
                </v:shape>
                <v:rect style="position:absolute;left:0;top:7005;width:4020;height:585" id="docshape10" filled="true" fillcolor="#17a8e3" stroked="false">
                  <v:fill type="solid"/>
                </v:rect>
                <v:shape style="position:absolute;left:3825;top:7584;width:197;height:404" type="#_x0000_t75" id="docshape11" stroked="false">
                  <v:imagedata r:id="rId10" o:title=""/>
                </v:shape>
                <v:rect style="position:absolute;left:0;top:9210;width:4020;height:585" id="docshape12" filled="true" fillcolor="#17a8e3" stroked="false">
                  <v:fill type="solid"/>
                </v:rect>
                <v:shape style="position:absolute;left:3825;top:9787;width:197;height:404" type="#_x0000_t75" id="docshape1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6"/>
        </w:rPr>
        <w:t>Cold calling and territory </w:t>
      </w:r>
      <w:r>
        <w:rPr>
          <w:color w:val="424242"/>
          <w:spacing w:val="-2"/>
          <w:w w:val="105"/>
          <w:sz w:val="16"/>
        </w:rPr>
        <w:t>prospecting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8436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Product demos and in-service </w:t>
      </w:r>
      <w:r>
        <w:rPr>
          <w:color w:val="424242"/>
          <w:spacing w:val="-2"/>
          <w:w w:val="105"/>
          <w:sz w:val="16"/>
        </w:rPr>
        <w:t>training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28" w:lineRule="exact" w:before="59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Wound</w:t>
      </w:r>
      <w:r>
        <w:rPr>
          <w:color w:val="424242"/>
          <w:spacing w:val="14"/>
          <w:w w:val="105"/>
          <w:sz w:val="16"/>
        </w:rPr>
        <w:t> </w:t>
      </w:r>
      <w:r>
        <w:rPr>
          <w:color w:val="424242"/>
          <w:w w:val="105"/>
          <w:sz w:val="16"/>
        </w:rPr>
        <w:t>care</w:t>
      </w:r>
      <w:r>
        <w:rPr>
          <w:color w:val="424242"/>
          <w:spacing w:val="14"/>
          <w:w w:val="105"/>
          <w:sz w:val="16"/>
        </w:rPr>
        <w:t> </w:t>
      </w:r>
      <w:r>
        <w:rPr>
          <w:color w:val="424242"/>
          <w:w w:val="105"/>
          <w:sz w:val="16"/>
        </w:rPr>
        <w:t>clinical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knowledge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00" w:lineRule="exact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Veeva</w:t>
      </w:r>
      <w:r>
        <w:rPr>
          <w:color w:val="424242"/>
          <w:spacing w:val="7"/>
          <w:w w:val="105"/>
          <w:sz w:val="16"/>
        </w:rPr>
        <w:t> </w:t>
      </w:r>
      <w:r>
        <w:rPr>
          <w:color w:val="424242"/>
          <w:w w:val="105"/>
          <w:sz w:val="16"/>
        </w:rPr>
        <w:t>CRM,</w:t>
      </w:r>
      <w:r>
        <w:rPr>
          <w:color w:val="424242"/>
          <w:spacing w:val="7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Salesforce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28" w:after="0"/>
        <w:ind w:left="467" w:right="8782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Sample and consignment </w:t>
      </w:r>
      <w:r>
        <w:rPr>
          <w:color w:val="424242"/>
          <w:spacing w:val="-2"/>
          <w:w w:val="105"/>
          <w:sz w:val="16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8215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Long-term care and home health </w:t>
      </w:r>
      <w:r>
        <w:rPr>
          <w:color w:val="424242"/>
          <w:spacing w:val="-2"/>
          <w:w w:val="105"/>
          <w:sz w:val="16"/>
        </w:rPr>
        <w:t>selling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36" w:lineRule="exact" w:before="44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Objection</w:t>
      </w:r>
      <w:r>
        <w:rPr>
          <w:color w:val="424242"/>
          <w:spacing w:val="23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handling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36" w:lineRule="exact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Weekly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w w:val="105"/>
          <w:sz w:val="16"/>
        </w:rPr>
        <w:t>pipeline</w:t>
      </w:r>
      <w:r>
        <w:rPr>
          <w:color w:val="424242"/>
          <w:spacing w:val="17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reporting</w:t>
      </w:r>
    </w:p>
    <w:sectPr>
      <w:type w:val="continuous"/>
      <w:pgSz w:w="11920" w:h="16860"/>
      <w:pgMar w:top="82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5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4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7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4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5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croix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2026-09-22T18:20:24Z</dcterms:created>
  <dcterms:modified xsi:type="dcterms:W3CDTF">2026-09-22T18:20:24Z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