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"/>
        <w:rPr>
          <w:rFonts w:ascii="Times New Roman"/>
          <w:sz w:val="89"/>
        </w:rPr>
      </w:pPr>
    </w:p>
    <w:p>
      <w:pPr>
        <w:pStyle w:val="Heading1"/>
      </w:pPr>
      <w:r>
        <w:rPr>
          <w:color w:val="FFFFFF"/>
          <w:spacing w:val="12"/>
        </w:rPr>
        <w:t>BENJAMIN</w:t>
      </w:r>
    </w:p>
    <w:p>
      <w:pPr>
        <w:spacing w:line="1022" w:lineRule="exact" w:before="0"/>
        <w:ind w:left="4017" w:right="18" w:firstLine="0"/>
        <w:jc w:val="center"/>
        <w:rPr>
          <w:sz w:val="89"/>
        </w:rPr>
      </w:pPr>
      <w:r>
        <w:rPr>
          <w:color w:val="FFFFFF"/>
          <w:spacing w:val="12"/>
          <w:sz w:val="89"/>
        </w:rPr>
        <w:t>COLLINS</w:t>
      </w:r>
    </w:p>
    <w:p>
      <w:pPr>
        <w:spacing w:before="194"/>
        <w:ind w:left="4017" w:right="0" w:firstLine="0"/>
        <w:jc w:val="center"/>
        <w:rPr>
          <w:b/>
          <w:sz w:val="20"/>
        </w:rPr>
      </w:pPr>
      <w:r>
        <w:rPr>
          <w:b/>
          <w:color w:val="FFFFFF"/>
          <w:spacing w:val="-2"/>
          <w:sz w:val="20"/>
        </w:rPr>
        <w:t>Assembler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pStyle w:val="Heading2"/>
        <w:ind w:left="716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7216">
                <wp:simplePos x="0" y="0"/>
                <wp:positionH relativeFrom="page">
                  <wp:posOffset>2447924</wp:posOffset>
                </wp:positionH>
                <wp:positionV relativeFrom="paragraph">
                  <wp:posOffset>71533</wp:posOffset>
                </wp:positionV>
                <wp:extent cx="9525" cy="79533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525" cy="7953375"/>
                          <a:chExt cx="9525" cy="79533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7629525"/>
                            <a:ext cx="952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323850">
                                <a:moveTo>
                                  <a:pt x="0" y="323849"/>
                                </a:moveTo>
                                <a:lnTo>
                                  <a:pt x="9524" y="323849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525" cy="762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629525">
                                <a:moveTo>
                                  <a:pt x="9524" y="7629524"/>
                                </a:moveTo>
                                <a:lnTo>
                                  <a:pt x="0" y="762952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762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2.749985pt;margin-top:5.63258pt;width:.75pt;height:626.25pt;mso-position-horizontal-relative:page;mso-position-vertical-relative:paragraph;z-index:-15819264" id="docshapegroup1" coordorigin="3855,113" coordsize="15,12525">
                <v:rect style="position:absolute;left:3855;top:12127;width:15;height:510" id="docshape2" filled="true" fillcolor="#1f1f1f" stroked="false">
                  <v:fill opacity="15420f" type="solid"/>
                </v:rect>
                <v:rect style="position:absolute;left:3855;top:112;width:15;height:12015" id="docshape3" filled="true" fillcolor="#1f1f1f" stroked="false">
                  <v:fill opacity="23645f" type="solid"/>
                </v:rect>
                <w10:wrap type="none"/>
              </v:group>
            </w:pict>
          </mc:Fallback>
        </mc:AlternateContent>
      </w:r>
      <w:r>
        <w:rPr>
          <w:color w:val="4A6145"/>
        </w:rPr>
        <w:t>ABOUT</w:t>
      </w:r>
      <w:r>
        <w:rPr>
          <w:color w:val="4A6145"/>
          <w:spacing w:val="11"/>
        </w:rPr>
        <w:t> </w:t>
      </w:r>
      <w:r>
        <w:rPr>
          <w:color w:val="4A6145"/>
          <w:spacing w:val="-5"/>
        </w:rPr>
        <w:t>ME</w:t>
      </w:r>
    </w:p>
    <w:p>
      <w:pPr>
        <w:pStyle w:val="BodyText"/>
        <w:spacing w:before="5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141" w:right="283"/>
        </w:sect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4A6145"/>
          <w:sz w:val="20"/>
        </w:rPr>
        <w:t>CONTACT</w:t>
      </w:r>
      <w:r>
        <w:rPr>
          <w:b/>
          <w:color w:val="4A6145"/>
          <w:spacing w:val="-1"/>
          <w:sz w:val="20"/>
        </w:rPr>
        <w:t> </w:t>
      </w:r>
      <w:r>
        <w:rPr>
          <w:b/>
          <w:color w:val="4A6145"/>
          <w:spacing w:val="-2"/>
          <w:sz w:val="20"/>
        </w:rPr>
        <w:t>INFORMATION</w:t>
      </w:r>
    </w:p>
    <w:p>
      <w:pPr>
        <w:pStyle w:val="BodyText"/>
        <w:spacing w:before="12"/>
        <w:rPr>
          <w:b/>
          <w:sz w:val="20"/>
        </w:rPr>
      </w:pPr>
    </w:p>
    <w:p>
      <w:pPr>
        <w:pStyle w:val="BodyText"/>
        <w:tabs>
          <w:tab w:pos="957" w:val="left" w:leader="none"/>
        </w:tabs>
        <w:spacing w:before="0"/>
        <w:ind w:left="39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z w:val="20"/>
        </w:rPr>
        <w:tab/>
      </w:r>
      <w:r>
        <w:rPr>
          <w:color w:val="1F1F1F"/>
        </w:rPr>
        <w:t>(423)</w:t>
      </w:r>
      <w:r>
        <w:rPr>
          <w:color w:val="1F1F1F"/>
          <w:spacing w:val="16"/>
        </w:rPr>
        <w:t> </w:t>
      </w:r>
      <w:r>
        <w:rPr>
          <w:color w:val="1F1F1F"/>
        </w:rPr>
        <w:t>555-</w:t>
      </w:r>
      <w:r>
        <w:rPr>
          <w:color w:val="1F1F1F"/>
          <w:spacing w:val="-4"/>
        </w:rPr>
        <w:t>0119</w:t>
      </w:r>
    </w:p>
    <w:p>
      <w:pPr>
        <w:pStyle w:val="BodyText"/>
        <w:spacing w:line="295" w:lineRule="auto" w:before="100"/>
        <w:ind w:left="957" w:right="147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356155</wp:posOffset>
            </wp:positionH>
            <wp:positionV relativeFrom="paragraph">
              <wp:posOffset>133113</wp:posOffset>
            </wp:positionV>
            <wp:extent cx="174258" cy="20067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color w:val="1F1F1F"/>
            <w:spacing w:val="-2"/>
          </w:rPr>
          <w:t>rosalind.okafor@example.co</w:t>
        </w:r>
      </w:hyperlink>
      <w:r>
        <w:rPr>
          <w:color w:val="1F1F1F"/>
          <w:spacing w:val="-2"/>
        </w:rPr>
        <w:t> </w:t>
      </w:r>
      <w:r>
        <w:rPr>
          <w:color w:val="1F1F1F"/>
          <w:spacing w:val="-10"/>
          <w:w w:val="105"/>
        </w:rPr>
        <w:t>m</w:t>
      </w:r>
    </w:p>
    <w:p>
      <w:pPr>
        <w:pStyle w:val="BodyText"/>
        <w:tabs>
          <w:tab w:pos="957" w:val="left" w:leader="none"/>
        </w:tabs>
        <w:spacing w:before="110"/>
        <w:ind w:left="400"/>
      </w:pPr>
      <w:r>
        <w:rPr>
          <w:position w:val="-11"/>
        </w:rPr>
        <w:drawing>
          <wp:inline distT="0" distB="0" distL="0" distR="0">
            <wp:extent cx="199480" cy="20076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/>
          <w:sz w:val="20"/>
        </w:rPr>
        <w:tab/>
      </w:r>
      <w:r>
        <w:rPr>
          <w:color w:val="1F1F1F"/>
        </w:rPr>
        <w:t>Chattanooga,</w:t>
      </w:r>
      <w:r>
        <w:rPr>
          <w:color w:val="1F1F1F"/>
          <w:spacing w:val="14"/>
        </w:rPr>
        <w:t> </w:t>
      </w:r>
      <w:r>
        <w:rPr>
          <w:color w:val="1F1F1F"/>
        </w:rPr>
        <w:t>TN</w:t>
      </w:r>
      <w:r>
        <w:rPr>
          <w:color w:val="1F1F1F"/>
          <w:spacing w:val="15"/>
        </w:rPr>
        <w:t> </w:t>
      </w:r>
      <w:r>
        <w:rPr>
          <w:color w:val="1F1F1F"/>
          <w:spacing w:val="-2"/>
        </w:rPr>
        <w:t>12345</w:t>
      </w:r>
    </w:p>
    <w:p>
      <w:pPr>
        <w:pStyle w:val="BodyText"/>
        <w:spacing w:before="0"/>
      </w:pPr>
    </w:p>
    <w:p>
      <w:pPr>
        <w:pStyle w:val="BodyText"/>
        <w:spacing w:before="12"/>
      </w:pPr>
    </w:p>
    <w:p>
      <w:pPr>
        <w:pStyle w:val="Heading2"/>
      </w:pPr>
      <w:r>
        <w:rPr>
          <w:color w:val="4A6145"/>
        </w:rPr>
        <w:t>KEY</w:t>
      </w:r>
      <w:r>
        <w:rPr>
          <w:color w:val="4A6145"/>
          <w:spacing w:val="3"/>
        </w:rPr>
        <w:t> </w:t>
      </w:r>
      <w:r>
        <w:rPr>
          <w:color w:val="4A6145"/>
          <w:spacing w:val="-2"/>
        </w:rPr>
        <w:t>SKILLS</w:t>
      </w:r>
    </w:p>
    <w:p>
      <w:pPr>
        <w:pStyle w:val="BodyText"/>
        <w:tabs>
          <w:tab w:pos="696" w:val="left" w:leader="none"/>
        </w:tabs>
        <w:spacing w:before="224"/>
        <w:ind w:left="3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1F1F1F"/>
          <w:spacing w:val="-2"/>
          <w:w w:val="105"/>
        </w:rPr>
        <w:t>Two-shift</w:t>
      </w:r>
      <w:r>
        <w:rPr>
          <w:color w:val="1F1F1F"/>
          <w:spacing w:val="-6"/>
          <w:w w:val="105"/>
        </w:rPr>
        <w:t> </w:t>
      </w:r>
      <w:r>
        <w:rPr>
          <w:color w:val="1F1F1F"/>
          <w:spacing w:val="-2"/>
          <w:w w:val="105"/>
        </w:rPr>
        <w:t>production</w:t>
      </w:r>
      <w:r>
        <w:rPr>
          <w:color w:val="1F1F1F"/>
          <w:spacing w:val="-6"/>
          <w:w w:val="105"/>
        </w:rPr>
        <w:t> </w:t>
      </w:r>
      <w:r>
        <w:rPr>
          <w:color w:val="1F1F1F"/>
          <w:spacing w:val="-2"/>
          <w:w w:val="105"/>
        </w:rPr>
        <w:t>supervision</w:t>
      </w:r>
    </w:p>
    <w:p>
      <w:pPr>
        <w:pStyle w:val="BodyText"/>
        <w:tabs>
          <w:tab w:pos="696" w:val="left" w:leader="none"/>
        </w:tabs>
        <w:spacing w:line="295" w:lineRule="auto" w:before="138"/>
        <w:ind w:left="696" w:right="38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Safety, quality, and delivery tier meetings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daily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management</w:t>
      </w:r>
    </w:p>
    <w:p>
      <w:pPr>
        <w:pStyle w:val="BodyText"/>
        <w:tabs>
          <w:tab w:pos="696" w:val="left" w:leader="none"/>
        </w:tabs>
        <w:spacing w:line="295" w:lineRule="auto"/>
        <w:ind w:left="696" w:right="10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Line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output,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cycle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time,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takt </w:t>
      </w:r>
      <w:r>
        <w:rPr>
          <w:color w:val="1F1F1F"/>
          <w:spacing w:val="-2"/>
          <w:w w:val="105"/>
        </w:rPr>
        <w:t>analysis</w:t>
      </w:r>
    </w:p>
    <w:p>
      <w:pPr>
        <w:pStyle w:val="BodyText"/>
        <w:tabs>
          <w:tab w:pos="696" w:val="left" w:leader="none"/>
        </w:tabs>
        <w:ind w:left="3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Kaizen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5S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event</w:t>
      </w:r>
      <w:r>
        <w:rPr>
          <w:color w:val="1F1F1F"/>
          <w:spacing w:val="-13"/>
          <w:w w:val="105"/>
        </w:rPr>
        <w:t> </w:t>
      </w:r>
      <w:r>
        <w:rPr>
          <w:color w:val="1F1F1F"/>
          <w:spacing w:val="-2"/>
          <w:w w:val="105"/>
        </w:rPr>
        <w:t>leadership</w:t>
      </w:r>
    </w:p>
    <w:p>
      <w:pPr>
        <w:pStyle w:val="BodyText"/>
        <w:tabs>
          <w:tab w:pos="696" w:val="left" w:leader="none"/>
        </w:tabs>
        <w:spacing w:line="295" w:lineRule="auto" w:before="138"/>
        <w:ind w:left="696" w:right="454" w:hanging="298"/>
      </w:pPr>
      <w:r>
        <w:rPr/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Energy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isolation,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job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hazard reviews, and incident </w:t>
      </w:r>
      <w:r>
        <w:rPr>
          <w:color w:val="1F1F1F"/>
          <w:spacing w:val="-2"/>
          <w:w w:val="105"/>
        </w:rPr>
        <w:t>investigation</w:t>
      </w:r>
    </w:p>
    <w:p>
      <w:pPr>
        <w:pStyle w:val="BodyText"/>
        <w:tabs>
          <w:tab w:pos="696" w:val="left" w:leader="none"/>
        </w:tabs>
        <w:ind w:left="398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Union-adjacent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labor</w:t>
      </w:r>
      <w:r>
        <w:rPr>
          <w:color w:val="1F1F1F"/>
          <w:spacing w:val="-11"/>
          <w:w w:val="105"/>
        </w:rPr>
        <w:t> </w:t>
      </w:r>
      <w:r>
        <w:rPr>
          <w:color w:val="1F1F1F"/>
          <w:spacing w:val="-2"/>
          <w:w w:val="105"/>
        </w:rPr>
        <w:t>relations</w:t>
      </w:r>
    </w:p>
    <w:p>
      <w:pPr>
        <w:pStyle w:val="BodyText"/>
        <w:tabs>
          <w:tab w:pos="696" w:val="left" w:leader="none"/>
        </w:tabs>
        <w:spacing w:before="138"/>
        <w:ind w:left="398"/>
      </w:pPr>
      <w:r>
        <w:rPr/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Budget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headcount</w:t>
      </w:r>
      <w:r>
        <w:rPr>
          <w:color w:val="1F1F1F"/>
          <w:spacing w:val="-1"/>
          <w:w w:val="105"/>
        </w:rPr>
        <w:t> </w:t>
      </w:r>
      <w:r>
        <w:rPr>
          <w:color w:val="1F1F1F"/>
          <w:spacing w:val="-2"/>
          <w:w w:val="105"/>
        </w:rPr>
        <w:t>planning</w:t>
      </w:r>
    </w:p>
    <w:p>
      <w:pPr>
        <w:pStyle w:val="BodyText"/>
        <w:tabs>
          <w:tab w:pos="696" w:val="left" w:leader="none"/>
        </w:tabs>
        <w:spacing w:before="138"/>
        <w:ind w:left="398"/>
      </w:pPr>
      <w:r>
        <w:rPr/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color w:val="1F1F1F"/>
        </w:rPr>
        <w:t>SAP</w:t>
      </w:r>
      <w:r>
        <w:rPr>
          <w:color w:val="1F1F1F"/>
          <w:spacing w:val="4"/>
        </w:rPr>
        <w:t> </w:t>
      </w:r>
      <w:r>
        <w:rPr>
          <w:color w:val="1F1F1F"/>
        </w:rPr>
        <w:t>PP</w:t>
      </w:r>
      <w:r>
        <w:rPr>
          <w:color w:val="1F1F1F"/>
          <w:spacing w:val="5"/>
        </w:rPr>
        <w:t> </w:t>
      </w:r>
      <w:r>
        <w:rPr>
          <w:color w:val="1F1F1F"/>
        </w:rPr>
        <w:t>and</w:t>
      </w:r>
      <w:r>
        <w:rPr>
          <w:color w:val="1F1F1F"/>
          <w:spacing w:val="5"/>
        </w:rPr>
        <w:t> </w:t>
      </w:r>
      <w:r>
        <w:rPr>
          <w:color w:val="1F1F1F"/>
        </w:rPr>
        <w:t>shop-ﬂoor</w:t>
      </w:r>
      <w:r>
        <w:rPr>
          <w:color w:val="1F1F1F"/>
          <w:spacing w:val="4"/>
        </w:rPr>
        <w:t> </w:t>
      </w:r>
      <w:r>
        <w:rPr>
          <w:color w:val="1F1F1F"/>
          <w:spacing w:val="-2"/>
        </w:rPr>
        <w:t>reporting</w:t>
      </w:r>
    </w:p>
    <w:p>
      <w:pPr>
        <w:pStyle w:val="BodyText"/>
        <w:tabs>
          <w:tab w:pos="696" w:val="left" w:leader="none"/>
        </w:tabs>
        <w:spacing w:before="138"/>
        <w:ind w:left="398"/>
      </w:pPr>
      <w:r>
        <w:rPr/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New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product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line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launch</w:t>
      </w:r>
      <w:r>
        <w:rPr>
          <w:color w:val="1F1F1F"/>
          <w:spacing w:val="-5"/>
          <w:w w:val="105"/>
        </w:rPr>
        <w:t> </w:t>
      </w:r>
      <w:r>
        <w:rPr>
          <w:color w:val="1F1F1F"/>
          <w:spacing w:val="-2"/>
          <w:w w:val="105"/>
        </w:rPr>
        <w:t>support</w:t>
      </w:r>
    </w:p>
    <w:p>
      <w:pPr>
        <w:pStyle w:val="BodyText"/>
        <w:tabs>
          <w:tab w:pos="696" w:val="left" w:leader="none"/>
        </w:tabs>
        <w:spacing w:line="295" w:lineRule="auto" w:before="138"/>
        <w:ind w:left="696" w:right="464" w:hanging="298"/>
      </w:pPr>
      <w:r>
        <w:rPr/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Coaching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performance </w:t>
      </w:r>
      <w:r>
        <w:rPr>
          <w:color w:val="1F1F1F"/>
          <w:spacing w:val="-2"/>
          <w:w w:val="105"/>
        </w:rPr>
        <w:t>management</w:t>
      </w:r>
    </w:p>
    <w:p>
      <w:pPr>
        <w:spacing w:line="292" w:lineRule="auto" w:before="70"/>
        <w:ind w:left="206" w:right="134" w:firstLine="0"/>
        <w:jc w:val="center"/>
        <w:rPr>
          <w:sz w:val="20"/>
        </w:rPr>
      </w:pPr>
      <w:r>
        <w:rPr/>
        <w:br w:type="column"/>
      </w:r>
      <w:r>
        <w:rPr>
          <w:color w:val="1F1F1F"/>
          <w:w w:val="105"/>
          <w:sz w:val="20"/>
        </w:rPr>
        <w:t>Sixteen years in electromechanical and automotive-tier assembly, now supervising production. Run two shifts of 40+ hourly associates, own safety and throughput for the value stream, and partner with engineering on line launches. Track record of lifting line output without blowing the labor budget.</w:t>
      </w:r>
    </w:p>
    <w:p>
      <w:pPr>
        <w:pStyle w:val="BodyText"/>
        <w:spacing w:before="8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2619374</wp:posOffset>
                </wp:positionH>
                <wp:positionV relativeFrom="paragraph">
                  <wp:posOffset>130420</wp:posOffset>
                </wp:positionV>
                <wp:extent cx="4629150" cy="9525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629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9150" h="9525">
                              <a:moveTo>
                                <a:pt x="46291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29149" y="0"/>
                              </a:lnTo>
                              <a:lnTo>
                                <a:pt x="46291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>
                            <a:alpha val="3607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6.249985pt;margin-top:10.269292pt;width:364.499971pt;height:.75pt;mso-position-horizontal-relative:page;mso-position-vertical-relative:paragraph;z-index:-15728640;mso-wrap-distance-left:0;mso-wrap-distance-right:0" id="docshape4" filled="true" fillcolor="#1f1f1f" stroked="false">
                <v:fill opacity="23645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82"/>
        <w:rPr>
          <w:sz w:val="20"/>
        </w:rPr>
      </w:pPr>
    </w:p>
    <w:p>
      <w:pPr>
        <w:pStyle w:val="Heading2"/>
      </w:pPr>
      <w:r>
        <w:rPr>
          <w:color w:val="4A6145"/>
        </w:rPr>
        <w:t>PROFESSIONAL</w:t>
      </w:r>
      <w:r>
        <w:rPr>
          <w:color w:val="4A6145"/>
          <w:spacing w:val="17"/>
        </w:rPr>
        <w:t> </w:t>
      </w:r>
      <w:r>
        <w:rPr>
          <w:color w:val="4A6145"/>
          <w:spacing w:val="-2"/>
        </w:rPr>
        <w:t>EXPERIENCE</w:t>
      </w:r>
    </w:p>
    <w:p>
      <w:pPr>
        <w:spacing w:before="205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Production</w:t>
      </w:r>
      <w:r>
        <w:rPr>
          <w:color w:val="1F1F1F"/>
          <w:spacing w:val="6"/>
          <w:sz w:val="20"/>
        </w:rPr>
        <w:t> </w:t>
      </w:r>
      <w:r>
        <w:rPr>
          <w:color w:val="1F1F1F"/>
          <w:sz w:val="20"/>
        </w:rPr>
        <w:t>Supervisor,</w:t>
      </w:r>
      <w:r>
        <w:rPr>
          <w:color w:val="1F1F1F"/>
          <w:spacing w:val="7"/>
          <w:sz w:val="20"/>
        </w:rPr>
        <w:t> </w:t>
      </w:r>
      <w:r>
        <w:rPr>
          <w:color w:val="1F1F1F"/>
          <w:sz w:val="20"/>
        </w:rPr>
        <w:t>Battery</w:t>
      </w:r>
      <w:r>
        <w:rPr>
          <w:color w:val="1F1F1F"/>
          <w:spacing w:val="7"/>
          <w:sz w:val="20"/>
        </w:rPr>
        <w:t> </w:t>
      </w:r>
      <w:r>
        <w:rPr>
          <w:color w:val="1F1F1F"/>
          <w:sz w:val="20"/>
        </w:rPr>
        <w:t>Pack</w:t>
      </w:r>
      <w:r>
        <w:rPr>
          <w:color w:val="1F1F1F"/>
          <w:spacing w:val="-7"/>
          <w:sz w:val="20"/>
        </w:rPr>
        <w:t> </w:t>
      </w:r>
      <w:r>
        <w:rPr>
          <w:color w:val="1F1F1F"/>
          <w:spacing w:val="-2"/>
          <w:sz w:val="20"/>
        </w:rPr>
        <w:t>Assembly</w:t>
      </w:r>
    </w:p>
    <w:p>
      <w:pPr>
        <w:spacing w:before="130"/>
        <w:ind w:left="139" w:right="0" w:firstLine="0"/>
        <w:jc w:val="left"/>
        <w:rPr>
          <w:sz w:val="20"/>
        </w:rPr>
      </w:pPr>
      <w:r>
        <w:rPr>
          <w:sz w:val="20"/>
        </w:rPr>
        <w:t>Tennessee</w:t>
      </w:r>
      <w:r>
        <w:rPr>
          <w:spacing w:val="-3"/>
          <w:sz w:val="20"/>
        </w:rPr>
        <w:t> </w:t>
      </w:r>
      <w:r>
        <w:rPr>
          <w:sz w:val="20"/>
        </w:rPr>
        <w:t>Valley</w:t>
      </w:r>
      <w:r>
        <w:rPr>
          <w:spacing w:val="-2"/>
          <w:sz w:val="20"/>
        </w:rPr>
        <w:t> </w:t>
      </w:r>
      <w:r>
        <w:rPr>
          <w:sz w:val="20"/>
        </w:rPr>
        <w:t>Power</w:t>
      </w:r>
      <w:r>
        <w:rPr>
          <w:spacing w:val="-2"/>
          <w:sz w:val="20"/>
        </w:rPr>
        <w:t> </w:t>
      </w:r>
      <w:r>
        <w:rPr>
          <w:sz w:val="20"/>
        </w:rPr>
        <w:t>Systems,</w:t>
      </w:r>
      <w:r>
        <w:rPr>
          <w:spacing w:val="-2"/>
          <w:sz w:val="20"/>
        </w:rPr>
        <w:t> </w:t>
      </w:r>
      <w:r>
        <w:rPr>
          <w:sz w:val="20"/>
        </w:rPr>
        <w:t>Chattanooga,</w:t>
      </w:r>
      <w:r>
        <w:rPr>
          <w:spacing w:val="-2"/>
          <w:sz w:val="20"/>
        </w:rPr>
        <w:t> </w:t>
      </w:r>
      <w:r>
        <w:rPr>
          <w:sz w:val="20"/>
        </w:rPr>
        <w:t>TN</w:t>
      </w:r>
      <w:r>
        <w:rPr>
          <w:spacing w:val="-2"/>
          <w:sz w:val="20"/>
        </w:rPr>
        <w:t> </w:t>
      </w:r>
      <w:r>
        <w:rPr>
          <w:sz w:val="20"/>
        </w:rPr>
        <w:t>|</w:t>
      </w:r>
      <w:r>
        <w:rPr>
          <w:spacing w:val="-2"/>
          <w:sz w:val="20"/>
        </w:rPr>
        <w:t> </w:t>
      </w:r>
      <w:r>
        <w:rPr>
          <w:sz w:val="20"/>
        </w:rPr>
        <w:t>2021</w:t>
      </w:r>
      <w:r>
        <w:rPr>
          <w:spacing w:val="-2"/>
          <w:sz w:val="20"/>
        </w:rPr>
        <w:t> </w:t>
      </w:r>
      <w:r>
        <w:rPr>
          <w:sz w:val="20"/>
        </w:rPr>
        <w:t>-</w:t>
      </w:r>
      <w:r>
        <w:rPr>
          <w:spacing w:val="-2"/>
          <w:sz w:val="20"/>
        </w:rPr>
        <w:t> Present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134" w:after="0"/>
        <w:ind w:left="975" w:right="510" w:hanging="302"/>
        <w:jc w:val="left"/>
        <w:rPr>
          <w:sz w:val="18"/>
        </w:rPr>
      </w:pPr>
      <w:r>
        <w:rPr>
          <w:color w:val="1F1F1F"/>
          <w:w w:val="105"/>
          <w:sz w:val="18"/>
        </w:rPr>
        <w:t>Supervise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44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associates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across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two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shifts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on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battery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pack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assembly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line producing ~1,900 packs per week.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91" w:after="0"/>
        <w:ind w:left="975" w:right="544" w:hanging="302"/>
        <w:jc w:val="left"/>
        <w:rPr>
          <w:sz w:val="18"/>
        </w:rPr>
      </w:pPr>
      <w:r>
        <w:rPr>
          <w:color w:val="1F1F1F"/>
          <w:w w:val="105"/>
          <w:sz w:val="18"/>
        </w:rPr>
        <w:t>Raised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line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output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from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62%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to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78%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of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target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over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20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months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by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attacking changeover time and standardizing ﬁrst-off checks.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91" w:after="0"/>
        <w:ind w:left="975" w:right="410" w:hanging="302"/>
        <w:jc w:val="left"/>
        <w:rPr>
          <w:sz w:val="18"/>
        </w:rPr>
      </w:pPr>
      <w:r>
        <w:rPr>
          <w:color w:val="1F1F1F"/>
          <w:w w:val="105"/>
          <w:sz w:val="18"/>
        </w:rPr>
        <w:t>Own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daily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safety,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quality,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delivery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tier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board;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escalate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constraints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to plant leadership and close the loop with the ﬂoor same-shift.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90" w:after="0"/>
        <w:ind w:left="975" w:right="860" w:hanging="302"/>
        <w:jc w:val="left"/>
        <w:rPr>
          <w:sz w:val="18"/>
        </w:rPr>
      </w:pPr>
      <w:r>
        <w:rPr>
          <w:color w:val="1F1F1F"/>
          <w:w w:val="105"/>
          <w:sz w:val="18"/>
        </w:rPr>
        <w:t>Reduced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recordable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incidents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to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zero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for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14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consecutive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months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after rebuilding the energy-isolation audit cadence.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91" w:after="0"/>
        <w:ind w:left="975" w:right="447" w:hanging="302"/>
        <w:jc w:val="left"/>
        <w:rPr>
          <w:sz w:val="18"/>
        </w:rPr>
      </w:pPr>
      <w:r>
        <w:rPr>
          <w:color w:val="1F1F1F"/>
          <w:w w:val="105"/>
          <w:sz w:val="18"/>
        </w:rPr>
        <w:t>Partnered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with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process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engineering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on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a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$340K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ﬁxture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retool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that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pulled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22 seconds out of the pack seal station.</w:t>
      </w:r>
    </w:p>
    <w:p>
      <w:pPr>
        <w:spacing w:before="177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Shift</w:t>
      </w:r>
      <w:r>
        <w:rPr>
          <w:color w:val="1F1F1F"/>
          <w:spacing w:val="3"/>
          <w:sz w:val="20"/>
        </w:rPr>
        <w:t> </w:t>
      </w:r>
      <w:r>
        <w:rPr>
          <w:color w:val="1F1F1F"/>
          <w:sz w:val="20"/>
        </w:rPr>
        <w:t>Supervisor,</w:t>
      </w:r>
      <w:r>
        <w:rPr>
          <w:color w:val="1F1F1F"/>
          <w:spacing w:val="4"/>
          <w:sz w:val="20"/>
        </w:rPr>
        <w:t> </w:t>
      </w:r>
      <w:r>
        <w:rPr>
          <w:color w:val="1F1F1F"/>
          <w:sz w:val="20"/>
        </w:rPr>
        <w:t>Final</w:t>
      </w:r>
      <w:r>
        <w:rPr>
          <w:color w:val="1F1F1F"/>
          <w:spacing w:val="-9"/>
          <w:sz w:val="20"/>
        </w:rPr>
        <w:t> </w:t>
      </w:r>
      <w:r>
        <w:rPr>
          <w:color w:val="1F1F1F"/>
          <w:spacing w:val="-2"/>
          <w:sz w:val="20"/>
        </w:rPr>
        <w:t>Assembly</w:t>
      </w:r>
    </w:p>
    <w:p>
      <w:pPr>
        <w:spacing w:before="130"/>
        <w:ind w:left="139" w:right="0" w:firstLine="0"/>
        <w:jc w:val="left"/>
        <w:rPr>
          <w:sz w:val="20"/>
        </w:rPr>
      </w:pPr>
      <w:r>
        <w:rPr>
          <w:sz w:val="20"/>
        </w:rPr>
        <w:t>Blue</w:t>
      </w:r>
      <w:r>
        <w:rPr>
          <w:spacing w:val="11"/>
          <w:sz w:val="20"/>
        </w:rPr>
        <w:t> </w:t>
      </w:r>
      <w:r>
        <w:rPr>
          <w:sz w:val="20"/>
        </w:rPr>
        <w:t>Ridge</w:t>
      </w:r>
      <w:r>
        <w:rPr>
          <w:spacing w:val="12"/>
          <w:sz w:val="20"/>
        </w:rPr>
        <w:t> </w:t>
      </w:r>
      <w:r>
        <w:rPr>
          <w:sz w:val="20"/>
        </w:rPr>
        <w:t>Appliance</w:t>
      </w:r>
      <w:r>
        <w:rPr>
          <w:spacing w:val="11"/>
          <w:sz w:val="20"/>
        </w:rPr>
        <w:t> </w:t>
      </w:r>
      <w:r>
        <w:rPr>
          <w:sz w:val="20"/>
        </w:rPr>
        <w:t>Corp.,</w:t>
      </w:r>
      <w:r>
        <w:rPr>
          <w:spacing w:val="12"/>
          <w:sz w:val="20"/>
        </w:rPr>
        <w:t> </w:t>
      </w:r>
      <w:r>
        <w:rPr>
          <w:sz w:val="20"/>
        </w:rPr>
        <w:t>Asheville,</w:t>
      </w:r>
      <w:r>
        <w:rPr>
          <w:spacing w:val="11"/>
          <w:sz w:val="20"/>
        </w:rPr>
        <w:t> </w:t>
      </w:r>
      <w:r>
        <w:rPr>
          <w:sz w:val="20"/>
        </w:rPr>
        <w:t>NC</w:t>
      </w:r>
      <w:r>
        <w:rPr>
          <w:spacing w:val="12"/>
          <w:sz w:val="20"/>
        </w:rPr>
        <w:t> </w:t>
      </w:r>
      <w:r>
        <w:rPr>
          <w:sz w:val="20"/>
        </w:rPr>
        <w:t>|</w:t>
      </w:r>
      <w:r>
        <w:rPr>
          <w:spacing w:val="12"/>
          <w:sz w:val="20"/>
        </w:rPr>
        <w:t> </w:t>
      </w:r>
      <w:r>
        <w:rPr>
          <w:sz w:val="20"/>
        </w:rPr>
        <w:t>2017</w:t>
      </w:r>
      <w:r>
        <w:rPr>
          <w:spacing w:val="11"/>
          <w:sz w:val="20"/>
        </w:rPr>
        <w:t> </w:t>
      </w:r>
      <w:r>
        <w:rPr>
          <w:sz w:val="20"/>
        </w:rPr>
        <w:t>-</w:t>
      </w:r>
      <w:r>
        <w:rPr>
          <w:spacing w:val="12"/>
          <w:sz w:val="20"/>
        </w:rPr>
        <w:t> </w:t>
      </w:r>
      <w:r>
        <w:rPr>
          <w:spacing w:val="-4"/>
          <w:sz w:val="20"/>
        </w:rPr>
        <w:t>2021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134" w:after="0"/>
        <w:ind w:left="975" w:right="162" w:hanging="302"/>
        <w:jc w:val="left"/>
        <w:rPr>
          <w:sz w:val="18"/>
        </w:rPr>
      </w:pPr>
      <w:r>
        <w:rPr>
          <w:color w:val="1F1F1F"/>
          <w:w w:val="105"/>
          <w:sz w:val="18"/>
        </w:rPr>
        <w:t>Ran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second-shift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ﬁnal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assembly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for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dishwasher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line,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32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direct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reports,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$6.8M in shift throughput annually.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91" w:after="0"/>
        <w:ind w:left="975" w:right="185" w:hanging="302"/>
        <w:jc w:val="left"/>
        <w:rPr>
          <w:sz w:val="18"/>
        </w:rPr>
      </w:pPr>
      <w:r>
        <w:rPr>
          <w:color w:val="1F1F1F"/>
          <w:w w:val="105"/>
          <w:sz w:val="18"/>
        </w:rPr>
        <w:t>Cut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absenteeism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from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8.4%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to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4.1%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by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restructuring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attendance-coaching workﬂow with HR.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91" w:after="0"/>
        <w:ind w:left="975" w:right="92" w:hanging="302"/>
        <w:jc w:val="left"/>
        <w:rPr>
          <w:sz w:val="18"/>
        </w:rPr>
      </w:pPr>
      <w:r>
        <w:rPr>
          <w:color w:val="1F1F1F"/>
          <w:w w:val="105"/>
          <w:sz w:val="18"/>
        </w:rPr>
        <w:t>Launched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a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Kaizen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event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that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removed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a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duplicate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leak-test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step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freed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1.5 headcount for a new product line.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91" w:after="0"/>
        <w:ind w:left="975" w:right="62" w:hanging="302"/>
        <w:jc w:val="left"/>
        <w:rPr>
          <w:sz w:val="18"/>
        </w:rPr>
      </w:pPr>
      <w:r>
        <w:rPr>
          <w:color w:val="1F1F1F"/>
          <w:w w:val="105"/>
          <w:sz w:val="18"/>
        </w:rPr>
        <w:t>Delivered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performance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reviews,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corrective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actions,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merit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recommendations for the shift each cycle.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90" w:after="0"/>
        <w:ind w:left="975" w:right="492" w:hanging="302"/>
        <w:jc w:val="left"/>
        <w:rPr>
          <w:sz w:val="18"/>
        </w:rPr>
      </w:pPr>
      <w:r>
        <w:rPr>
          <w:color w:val="1F1F1F"/>
          <w:w w:val="105"/>
          <w:sz w:val="18"/>
        </w:rPr>
        <w:t>Backed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up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day-shift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supervisor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during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peak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season;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effectively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ran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the value stream for six weeks.</w:t>
      </w:r>
    </w:p>
    <w:p>
      <w:pPr>
        <w:pStyle w:val="ListParagraph"/>
        <w:spacing w:after="0" w:line="295" w:lineRule="auto"/>
        <w:jc w:val="left"/>
        <w:rPr>
          <w:sz w:val="18"/>
        </w:rPr>
        <w:sectPr>
          <w:type w:val="continuous"/>
          <w:pgSz w:w="11920" w:h="16860"/>
          <w:pgMar w:top="0" w:bottom="0" w:left="141" w:right="283"/>
          <w:cols w:num="2" w:equalWidth="0">
            <w:col w:w="3464" w:space="386"/>
            <w:col w:w="7646"/>
          </w:cols>
        </w:sectPr>
      </w:pPr>
    </w:p>
    <w:p>
      <w:pPr>
        <w:spacing w:before="192"/>
        <w:ind w:left="3989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967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7568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8565" h="10704830">
                              <a:moveTo>
                                <a:pt x="7568183" y="10704575"/>
                              </a:moveTo>
                              <a:lnTo>
                                <a:pt x="0" y="10704575"/>
                              </a:lnTo>
                              <a:lnTo>
                                <a:pt x="0" y="0"/>
                              </a:lnTo>
                              <a:lnTo>
                                <a:pt x="7568183" y="0"/>
                              </a:lnTo>
                              <a:lnTo>
                                <a:pt x="7568183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595.919953pt;height:842.879963pt;mso-position-horizontal-relative:page;mso-position-vertical-relative:page;z-index:-15819776" id="docshape5" filled="true" fillcolor="#fbf5f5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97728">
                <wp:simplePos x="0" y="0"/>
                <wp:positionH relativeFrom="page">
                  <wp:posOffset>-77006</wp:posOffset>
                </wp:positionH>
                <wp:positionV relativeFrom="page">
                  <wp:posOffset>0</wp:posOffset>
                </wp:positionV>
                <wp:extent cx="7722234" cy="297180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7722234" cy="2971800"/>
                          <a:chExt cx="7722234" cy="29718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2524931" y="380999"/>
                            <a:ext cx="9525" cy="211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114550">
                                <a:moveTo>
                                  <a:pt x="0" y="2114550"/>
                                </a:moveTo>
                                <a:lnTo>
                                  <a:pt x="9524" y="2114550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14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7006" y="0"/>
                            <a:ext cx="7568565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95550">
                                <a:moveTo>
                                  <a:pt x="7568183" y="2495549"/>
                                </a:moveTo>
                                <a:lnTo>
                                  <a:pt x="0" y="24955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6145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7006" y="266409"/>
                            <a:ext cx="7568565" cy="2178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78050">
                                <a:moveTo>
                                  <a:pt x="7568183" y="2177732"/>
                                </a:moveTo>
                                <a:lnTo>
                                  <a:pt x="0" y="2177732"/>
                                </a:lnTo>
                                <a:lnTo>
                                  <a:pt x="0" y="35544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77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61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7006" y="2367135"/>
                            <a:ext cx="756856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54305">
                                <a:moveTo>
                                  <a:pt x="0" y="0"/>
                                </a:moveTo>
                                <a:lnTo>
                                  <a:pt x="7568183" y="0"/>
                                </a:lnTo>
                                <a:lnTo>
                                  <a:pt x="7568183" y="154012"/>
                                </a:lnTo>
                                <a:lnTo>
                                  <a:pt x="0" y="1540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7006" y="266409"/>
                            <a:ext cx="756856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55600">
                                <a:moveTo>
                                  <a:pt x="7568183" y="0"/>
                                </a:moveTo>
                                <a:lnTo>
                                  <a:pt x="0" y="355440"/>
                                </a:lnTo>
                              </a:path>
                            </a:pathLst>
                          </a:custGeom>
                          <a:ln w="1540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656" y="850899"/>
                            <a:ext cx="2124074" cy="2120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6.063495pt;margin-top:.000033pt;width:608.050pt;height:234pt;mso-position-horizontal-relative:page;mso-position-vertical-relative:page;z-index:-15818752" id="docshapegroup6" coordorigin="-121,0" coordsize="12161,4680">
                <v:rect style="position:absolute;left:3855;top:600;width:15;height:3330" id="docshape7" filled="true" fillcolor="#1f1f1f" stroked="false">
                  <v:fill opacity="15420f" type="solid"/>
                </v:rect>
                <v:rect style="position:absolute;left:0;top:0;width:11919;height:3930" id="docshape8" filled="true" fillcolor="#4a6145" stroked="false">
                  <v:fill opacity="32899f" type="solid"/>
                </v:rect>
                <v:shape style="position:absolute;left:0;top:419;width:11919;height:3430" id="docshape9" coordorigin="0,420" coordsize="11919,3430" path="m11918,3849l0,3849,0,979,11918,420,11918,3849xe" filled="true" fillcolor="#4a6145" stroked="false">
                  <v:path arrowok="t"/>
                  <v:fill type="solid"/>
                </v:shape>
                <v:rect style="position:absolute;left:0;top:3727;width:11919;height:243" id="docshape10" filled="true" fillcolor="#ffffff" stroked="false">
                  <v:fill type="solid"/>
                </v:rect>
                <v:line style="position:absolute" from="11918,420" to="0,979" stroked="true" strokeweight="12.126967pt" strokecolor="#ffffff">
                  <v:stroke dashstyle="solid"/>
                </v:line>
                <v:shape style="position:absolute;left:390;top:1340;width:3345;height:3340" type="#_x0000_t75" id="docshape11" stroked="false">
                  <v:imagedata r:id="rId12" o:title=""/>
                </v:shape>
                <w10:wrap type="none"/>
              </v:group>
            </w:pict>
          </mc:Fallback>
        </mc:AlternateContent>
      </w:r>
      <w:r>
        <w:rPr>
          <w:color w:val="1F1F1F"/>
          <w:sz w:val="20"/>
        </w:rPr>
        <w:t>Lead</w:t>
      </w:r>
      <w:r>
        <w:rPr>
          <w:color w:val="1F1F1F"/>
          <w:spacing w:val="-6"/>
          <w:sz w:val="20"/>
        </w:rPr>
        <w:t> </w:t>
      </w:r>
      <w:r>
        <w:rPr>
          <w:color w:val="1F1F1F"/>
          <w:spacing w:val="-2"/>
          <w:sz w:val="20"/>
        </w:rPr>
        <w:t>Assembler</w:t>
      </w:r>
    </w:p>
    <w:p>
      <w:pPr>
        <w:spacing w:before="115"/>
        <w:ind w:left="3989" w:right="0" w:firstLine="0"/>
        <w:jc w:val="left"/>
        <w:rPr>
          <w:sz w:val="20"/>
        </w:rPr>
      </w:pPr>
      <w:r>
        <w:rPr>
          <w:sz w:val="20"/>
        </w:rPr>
        <w:t>Meridian</w:t>
      </w:r>
      <w:r>
        <w:rPr>
          <w:spacing w:val="7"/>
          <w:sz w:val="20"/>
        </w:rPr>
        <w:t> </w:t>
      </w:r>
      <w:r>
        <w:rPr>
          <w:sz w:val="20"/>
        </w:rPr>
        <w:t>Small</w:t>
      </w:r>
      <w:r>
        <w:rPr>
          <w:spacing w:val="7"/>
          <w:sz w:val="20"/>
        </w:rPr>
        <w:t> </w:t>
      </w:r>
      <w:r>
        <w:rPr>
          <w:sz w:val="20"/>
        </w:rPr>
        <w:t>Engine</w:t>
      </w:r>
      <w:r>
        <w:rPr>
          <w:spacing w:val="7"/>
          <w:sz w:val="20"/>
        </w:rPr>
        <w:t> </w:t>
      </w:r>
      <w:r>
        <w:rPr>
          <w:sz w:val="20"/>
        </w:rPr>
        <w:t>Manufacturing,</w:t>
      </w:r>
      <w:r>
        <w:rPr>
          <w:spacing w:val="7"/>
          <w:sz w:val="20"/>
        </w:rPr>
        <w:t> </w:t>
      </w:r>
      <w:r>
        <w:rPr>
          <w:sz w:val="20"/>
        </w:rPr>
        <w:t>Greenville,</w:t>
      </w:r>
      <w:r>
        <w:rPr>
          <w:spacing w:val="7"/>
          <w:sz w:val="20"/>
        </w:rPr>
        <w:t> </w:t>
      </w:r>
      <w:r>
        <w:rPr>
          <w:sz w:val="20"/>
        </w:rPr>
        <w:t>SC</w:t>
      </w:r>
      <w:r>
        <w:rPr>
          <w:spacing w:val="7"/>
          <w:sz w:val="20"/>
        </w:rPr>
        <w:t> </w:t>
      </w:r>
      <w:r>
        <w:rPr>
          <w:sz w:val="20"/>
        </w:rPr>
        <w:t>|</w:t>
      </w:r>
      <w:r>
        <w:rPr>
          <w:spacing w:val="7"/>
          <w:sz w:val="20"/>
        </w:rPr>
        <w:t> </w:t>
      </w:r>
      <w:r>
        <w:rPr>
          <w:sz w:val="20"/>
        </w:rPr>
        <w:t>2013</w:t>
      </w:r>
      <w:r>
        <w:rPr>
          <w:spacing w:val="7"/>
          <w:sz w:val="20"/>
        </w:rPr>
        <w:t> </w:t>
      </w:r>
      <w:r>
        <w:rPr>
          <w:sz w:val="20"/>
        </w:rPr>
        <w:t>-</w:t>
      </w:r>
      <w:r>
        <w:rPr>
          <w:spacing w:val="7"/>
          <w:sz w:val="20"/>
        </w:rPr>
        <w:t> </w:t>
      </w:r>
      <w:r>
        <w:rPr>
          <w:spacing w:val="-4"/>
          <w:sz w:val="20"/>
        </w:rPr>
        <w:t>2017</w:t>
      </w:r>
    </w:p>
    <w:p>
      <w:pPr>
        <w:pStyle w:val="ListParagraph"/>
        <w:numPr>
          <w:ilvl w:val="1"/>
          <w:numId w:val="1"/>
        </w:numPr>
        <w:tabs>
          <w:tab w:pos="4825" w:val="left" w:leader="none"/>
        </w:tabs>
        <w:spacing w:line="295" w:lineRule="auto" w:before="149" w:after="0"/>
        <w:ind w:left="4825" w:right="531" w:hanging="302"/>
        <w:jc w:val="left"/>
        <w:rPr>
          <w:sz w:val="18"/>
        </w:rPr>
      </w:pPr>
      <w:r>
        <w:rPr>
          <w:color w:val="1F1F1F"/>
          <w:w w:val="105"/>
          <w:sz w:val="18"/>
        </w:rPr>
        <w:t>Led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a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12-person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cell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building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push-mower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engine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subassemblies;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hit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shift target 94% of workdays.</w:t>
      </w:r>
    </w:p>
    <w:p>
      <w:pPr>
        <w:pStyle w:val="ListParagraph"/>
        <w:numPr>
          <w:ilvl w:val="1"/>
          <w:numId w:val="1"/>
        </w:numPr>
        <w:tabs>
          <w:tab w:pos="4825" w:val="left" w:leader="none"/>
        </w:tabs>
        <w:spacing w:line="240" w:lineRule="auto" w:before="91" w:after="0"/>
        <w:ind w:left="4825" w:right="0" w:hanging="302"/>
        <w:jc w:val="left"/>
        <w:rPr>
          <w:sz w:val="18"/>
        </w:rPr>
      </w:pPr>
      <w:r>
        <w:rPr>
          <w:color w:val="1F1F1F"/>
          <w:w w:val="105"/>
          <w:sz w:val="18"/>
        </w:rPr>
        <w:t>Coached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hourly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associates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on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standard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work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pull-cord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torque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limits.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0" w:bottom="0" w:left="141" w:right="283"/>
        </w:sectPr>
      </w:pPr>
    </w:p>
    <w:p>
      <w:pPr>
        <w:pStyle w:val="BodyText"/>
        <w:spacing w:before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87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7568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8565" h="10704830">
                              <a:moveTo>
                                <a:pt x="7568183" y="10704575"/>
                              </a:moveTo>
                              <a:lnTo>
                                <a:pt x="0" y="10704575"/>
                              </a:lnTo>
                              <a:lnTo>
                                <a:pt x="0" y="0"/>
                              </a:lnTo>
                              <a:lnTo>
                                <a:pt x="7568183" y="0"/>
                              </a:lnTo>
                              <a:lnTo>
                                <a:pt x="7568183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595.919953pt;height:842.879963pt;mso-position-horizontal-relative:page;mso-position-vertical-relative:page;z-index:-15817728" id="docshape12" filled="true" fillcolor="#fbf5f5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2447924</wp:posOffset>
                </wp:positionH>
                <wp:positionV relativeFrom="page">
                  <wp:posOffset>0</wp:posOffset>
                </wp:positionV>
                <wp:extent cx="9525" cy="10706100"/>
                <wp:effectExtent l="0" t="0" r="0" b="0"/>
                <wp:wrapNone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9525" cy="10706100"/>
                          <a:chExt cx="9525" cy="1070610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-12" y="0"/>
                            <a:ext cx="95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6100">
                                <a:moveTo>
                                  <a:pt x="9525" y="3838575"/>
                                </a:moveTo>
                                <a:lnTo>
                                  <a:pt x="0" y="3838575"/>
                                </a:lnTo>
                                <a:lnTo>
                                  <a:pt x="0" y="10706087"/>
                                </a:lnTo>
                                <a:lnTo>
                                  <a:pt x="9525" y="10706087"/>
                                </a:lnTo>
                                <a:lnTo>
                                  <a:pt x="9525" y="3838575"/>
                                </a:lnTo>
                                <a:close/>
                              </a:path>
                              <a:path w="9525" h="107061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9525" y="32385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323849"/>
                            <a:ext cx="9525" cy="3514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3514725">
                                <a:moveTo>
                                  <a:pt x="9524" y="3514724"/>
                                </a:moveTo>
                                <a:lnTo>
                                  <a:pt x="0" y="351472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3514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2.749985pt;margin-top:.000005pt;width:.75pt;height:843pt;mso-position-horizontal-relative:page;mso-position-vertical-relative:page;z-index:15731712" id="docshapegroup13" coordorigin="3855,0" coordsize="15,16860">
                <v:shape style="position:absolute;left:3854;top:0;width:15;height:16860" id="docshape14" coordorigin="3855,0" coordsize="15,16860" path="m3870,6045l3855,6045,3855,16860,3870,16860,3870,6045xm3870,0l3855,0,3855,510,3870,510,3870,0xe" filled="true" fillcolor="#1f1f1f" stroked="false">
                  <v:path arrowok="t"/>
                  <v:fill opacity="15420f" type="solid"/>
                </v:shape>
                <v:rect style="position:absolute;left:3855;top:510;width:15;height:5535" id="docshape15" filled="true" fillcolor="#1f1f1f" stroked="false">
                  <v:fill opacity="23645f"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74"/>
      </w:pPr>
    </w:p>
    <w:p>
      <w:pPr>
        <w:pStyle w:val="ListParagraph"/>
        <w:numPr>
          <w:ilvl w:val="1"/>
          <w:numId w:val="1"/>
        </w:numPr>
        <w:tabs>
          <w:tab w:pos="4825" w:val="left" w:leader="none"/>
        </w:tabs>
        <w:spacing w:line="240" w:lineRule="auto" w:before="0" w:after="0"/>
        <w:ind w:left="4825" w:right="0" w:hanging="302"/>
        <w:jc w:val="left"/>
        <w:rPr>
          <w:sz w:val="18"/>
        </w:rPr>
      </w:pPr>
      <w:r>
        <w:rPr>
          <w:color w:val="1F1F1F"/>
          <w:w w:val="105"/>
          <w:sz w:val="18"/>
        </w:rPr>
        <w:t>Represented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cell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in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weekly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production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planning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meeting.</w:t>
      </w:r>
    </w:p>
    <w:p>
      <w:pPr>
        <w:pStyle w:val="ListParagraph"/>
        <w:numPr>
          <w:ilvl w:val="1"/>
          <w:numId w:val="1"/>
        </w:numPr>
        <w:tabs>
          <w:tab w:pos="4825" w:val="left" w:leader="none"/>
        </w:tabs>
        <w:spacing w:line="240" w:lineRule="auto" w:before="138" w:after="0"/>
        <w:ind w:left="4825" w:right="0" w:hanging="302"/>
        <w:jc w:val="left"/>
        <w:rPr>
          <w:sz w:val="18"/>
        </w:rPr>
      </w:pPr>
      <w:r>
        <w:rPr>
          <w:color w:val="1F1F1F"/>
          <w:w w:val="105"/>
          <w:sz w:val="18"/>
        </w:rPr>
        <w:t>Promoted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to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shift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supervisor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at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Blue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Ridge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Appliance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in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2017.</w:t>
      </w:r>
    </w:p>
    <w:p>
      <w:pPr>
        <w:spacing w:before="225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Assembler</w:t>
      </w:r>
      <w:r>
        <w:rPr>
          <w:color w:val="1F1F1F"/>
          <w:spacing w:val="7"/>
          <w:sz w:val="20"/>
        </w:rPr>
        <w:t> </w:t>
      </w:r>
      <w:r>
        <w:rPr>
          <w:color w:val="1F1F1F"/>
          <w:sz w:val="20"/>
        </w:rPr>
        <w:t>/</w:t>
      </w:r>
      <w:r>
        <w:rPr>
          <w:color w:val="1F1F1F"/>
          <w:spacing w:val="8"/>
          <w:sz w:val="20"/>
        </w:rPr>
        <w:t> </w:t>
      </w:r>
      <w:r>
        <w:rPr>
          <w:color w:val="1F1F1F"/>
          <w:sz w:val="20"/>
        </w:rPr>
        <w:t>Senior</w:t>
      </w:r>
      <w:r>
        <w:rPr>
          <w:color w:val="1F1F1F"/>
          <w:spacing w:val="-6"/>
          <w:sz w:val="20"/>
        </w:rPr>
        <w:t> </w:t>
      </w:r>
      <w:r>
        <w:rPr>
          <w:color w:val="1F1F1F"/>
          <w:spacing w:val="-2"/>
          <w:sz w:val="20"/>
        </w:rPr>
        <w:t>Assembler</w:t>
      </w:r>
    </w:p>
    <w:p>
      <w:pPr>
        <w:spacing w:before="130"/>
        <w:ind w:left="3989" w:right="0" w:firstLine="0"/>
        <w:jc w:val="left"/>
        <w:rPr>
          <w:sz w:val="20"/>
        </w:rPr>
      </w:pPr>
      <w:r>
        <w:rPr>
          <w:sz w:val="20"/>
        </w:rPr>
        <w:t>Meridian</w:t>
      </w:r>
      <w:r>
        <w:rPr>
          <w:spacing w:val="7"/>
          <w:sz w:val="20"/>
        </w:rPr>
        <w:t> </w:t>
      </w:r>
      <w:r>
        <w:rPr>
          <w:sz w:val="20"/>
        </w:rPr>
        <w:t>Small</w:t>
      </w:r>
      <w:r>
        <w:rPr>
          <w:spacing w:val="7"/>
          <w:sz w:val="20"/>
        </w:rPr>
        <w:t> </w:t>
      </w:r>
      <w:r>
        <w:rPr>
          <w:sz w:val="20"/>
        </w:rPr>
        <w:t>Engine</w:t>
      </w:r>
      <w:r>
        <w:rPr>
          <w:spacing w:val="7"/>
          <w:sz w:val="20"/>
        </w:rPr>
        <w:t> </w:t>
      </w:r>
      <w:r>
        <w:rPr>
          <w:sz w:val="20"/>
        </w:rPr>
        <w:t>Manufacturing,</w:t>
      </w:r>
      <w:r>
        <w:rPr>
          <w:spacing w:val="7"/>
          <w:sz w:val="20"/>
        </w:rPr>
        <w:t> </w:t>
      </w:r>
      <w:r>
        <w:rPr>
          <w:sz w:val="20"/>
        </w:rPr>
        <w:t>Greenville,</w:t>
      </w:r>
      <w:r>
        <w:rPr>
          <w:spacing w:val="7"/>
          <w:sz w:val="20"/>
        </w:rPr>
        <w:t> </w:t>
      </w:r>
      <w:r>
        <w:rPr>
          <w:sz w:val="20"/>
        </w:rPr>
        <w:t>SC</w:t>
      </w:r>
      <w:r>
        <w:rPr>
          <w:spacing w:val="7"/>
          <w:sz w:val="20"/>
        </w:rPr>
        <w:t> </w:t>
      </w:r>
      <w:r>
        <w:rPr>
          <w:sz w:val="20"/>
        </w:rPr>
        <w:t>|</w:t>
      </w:r>
      <w:r>
        <w:rPr>
          <w:spacing w:val="7"/>
          <w:sz w:val="20"/>
        </w:rPr>
        <w:t> </w:t>
      </w:r>
      <w:r>
        <w:rPr>
          <w:sz w:val="20"/>
        </w:rPr>
        <w:t>2008</w:t>
      </w:r>
      <w:r>
        <w:rPr>
          <w:spacing w:val="7"/>
          <w:sz w:val="20"/>
        </w:rPr>
        <w:t> </w:t>
      </w:r>
      <w:r>
        <w:rPr>
          <w:sz w:val="20"/>
        </w:rPr>
        <w:t>-</w:t>
      </w:r>
      <w:r>
        <w:rPr>
          <w:spacing w:val="7"/>
          <w:sz w:val="20"/>
        </w:rPr>
        <w:t> </w:t>
      </w:r>
      <w:r>
        <w:rPr>
          <w:spacing w:val="-4"/>
          <w:sz w:val="20"/>
        </w:rPr>
        <w:t>2013</w:t>
      </w:r>
    </w:p>
    <w:p>
      <w:pPr>
        <w:pStyle w:val="ListParagraph"/>
        <w:numPr>
          <w:ilvl w:val="1"/>
          <w:numId w:val="1"/>
        </w:numPr>
        <w:tabs>
          <w:tab w:pos="4825" w:val="left" w:leader="none"/>
        </w:tabs>
        <w:spacing w:line="240" w:lineRule="auto" w:before="133" w:after="0"/>
        <w:ind w:left="4825" w:right="0" w:hanging="302"/>
        <w:jc w:val="left"/>
        <w:rPr>
          <w:sz w:val="18"/>
        </w:rPr>
      </w:pPr>
      <w:r>
        <w:rPr>
          <w:color w:val="1F1F1F"/>
          <w:w w:val="105"/>
          <w:sz w:val="18"/>
        </w:rPr>
        <w:t>Built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carburetor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ignition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subassemblies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to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work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instructions.</w:t>
      </w:r>
    </w:p>
    <w:p>
      <w:pPr>
        <w:pStyle w:val="ListParagraph"/>
        <w:numPr>
          <w:ilvl w:val="1"/>
          <w:numId w:val="1"/>
        </w:numPr>
        <w:tabs>
          <w:tab w:pos="4825" w:val="left" w:leader="none"/>
        </w:tabs>
        <w:spacing w:line="295" w:lineRule="auto" w:before="138" w:after="0"/>
        <w:ind w:left="4825" w:right="519" w:hanging="302"/>
        <w:jc w:val="left"/>
        <w:rPr>
          <w:sz w:val="18"/>
        </w:rPr>
      </w:pPr>
      <w:r>
        <w:rPr>
          <w:color w:val="1F1F1F"/>
          <w:w w:val="105"/>
          <w:sz w:val="18"/>
        </w:rPr>
        <w:t>Ran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ﬁnal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functional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test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on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a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ﬁxture;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held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ﬁrst-time-through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around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96%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on assigned stations.</w:t>
      </w:r>
    </w:p>
    <w:p>
      <w:pPr>
        <w:pStyle w:val="ListParagraph"/>
        <w:numPr>
          <w:ilvl w:val="1"/>
          <w:numId w:val="1"/>
        </w:numPr>
        <w:tabs>
          <w:tab w:pos="4825" w:val="left" w:leader="none"/>
        </w:tabs>
        <w:spacing w:line="240" w:lineRule="auto" w:before="91" w:after="0"/>
        <w:ind w:left="4825" w:right="0" w:hanging="302"/>
        <w:jc w:val="left"/>
        <w:rPr>
          <w:sz w:val="18"/>
        </w:rPr>
      </w:pPr>
      <w:r>
        <w:rPr>
          <w:color w:val="1F1F1F"/>
          <w:w w:val="105"/>
          <w:sz w:val="18"/>
        </w:rPr>
        <w:t>Cross-trained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on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four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cells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covered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vacation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on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all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of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them.</w:t>
      </w:r>
    </w:p>
    <w:p>
      <w:pPr>
        <w:pStyle w:val="ListParagraph"/>
        <w:numPr>
          <w:ilvl w:val="1"/>
          <w:numId w:val="1"/>
        </w:numPr>
        <w:tabs>
          <w:tab w:pos="4825" w:val="left" w:leader="none"/>
        </w:tabs>
        <w:spacing w:line="240" w:lineRule="auto" w:before="153" w:after="0"/>
        <w:ind w:left="4825" w:right="0" w:hanging="302"/>
        <w:jc w:val="left"/>
        <w:rPr>
          <w:sz w:val="18"/>
        </w:rPr>
      </w:pPr>
      <w:r>
        <w:rPr>
          <w:color w:val="1F1F1F"/>
          <w:w w:val="105"/>
          <w:sz w:val="18"/>
        </w:rPr>
        <w:t>Selected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for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lead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training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program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in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2012.</w:t>
      </w:r>
    </w:p>
    <w:p>
      <w:pPr>
        <w:pStyle w:val="BodyText"/>
        <w:spacing w:before="219"/>
        <w:rPr>
          <w:sz w:val="20"/>
        </w:rPr>
      </w:pPr>
    </w:p>
    <w:p>
      <w:pPr>
        <w:pStyle w:val="Heading2"/>
        <w:spacing w:before="1"/>
        <w:ind w:left="3989"/>
      </w:pPr>
      <w:r>
        <w:rPr>
          <w:color w:val="4A6145"/>
          <w:spacing w:val="-2"/>
        </w:rPr>
        <w:t>EDUCATION</w:t>
      </w:r>
    </w:p>
    <w:p>
      <w:pPr>
        <w:spacing w:line="266" w:lineRule="auto" w:before="205"/>
        <w:ind w:left="3989" w:right="451" w:firstLine="0"/>
        <w:jc w:val="left"/>
        <w:rPr>
          <w:sz w:val="20"/>
        </w:rPr>
      </w:pPr>
      <w:r>
        <w:rPr>
          <w:color w:val="1F1F1F"/>
          <w:sz w:val="20"/>
        </w:rPr>
        <w:t>B.S., Operations Management, University of Tennessee at Chattanooga, 2019 (part-time while working)</w:t>
      </w:r>
    </w:p>
    <w:p>
      <w:pPr>
        <w:spacing w:before="194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A.A.S., Manufacturing</w:t>
      </w:r>
      <w:r>
        <w:rPr>
          <w:color w:val="1F1F1F"/>
          <w:spacing w:val="-3"/>
          <w:sz w:val="20"/>
        </w:rPr>
        <w:t> </w:t>
      </w:r>
      <w:r>
        <w:rPr>
          <w:color w:val="1F1F1F"/>
          <w:sz w:val="20"/>
        </w:rPr>
        <w:t>Technology,</w:t>
      </w:r>
      <w:r>
        <w:rPr>
          <w:color w:val="1F1F1F"/>
          <w:spacing w:val="1"/>
          <w:sz w:val="20"/>
        </w:rPr>
        <w:t> </w:t>
      </w:r>
      <w:r>
        <w:rPr>
          <w:color w:val="1F1F1F"/>
          <w:sz w:val="20"/>
        </w:rPr>
        <w:t>Greenville</w:t>
      </w:r>
      <w:r>
        <w:rPr>
          <w:color w:val="1F1F1F"/>
          <w:spacing w:val="-4"/>
          <w:sz w:val="20"/>
        </w:rPr>
        <w:t> </w:t>
      </w:r>
      <w:r>
        <w:rPr>
          <w:color w:val="1F1F1F"/>
          <w:sz w:val="20"/>
        </w:rPr>
        <w:t>Technical</w:t>
      </w:r>
      <w:r>
        <w:rPr>
          <w:color w:val="1F1F1F"/>
          <w:spacing w:val="1"/>
          <w:sz w:val="20"/>
        </w:rPr>
        <w:t> </w:t>
      </w:r>
      <w:r>
        <w:rPr>
          <w:color w:val="1F1F1F"/>
          <w:sz w:val="20"/>
        </w:rPr>
        <w:t>College,</w:t>
      </w:r>
      <w:r>
        <w:rPr>
          <w:color w:val="1F1F1F"/>
          <w:spacing w:val="1"/>
          <w:sz w:val="20"/>
        </w:rPr>
        <w:t> </w:t>
      </w:r>
      <w:r>
        <w:rPr>
          <w:color w:val="1F1F1F"/>
          <w:spacing w:val="-4"/>
          <w:sz w:val="20"/>
        </w:rPr>
        <w:t>2010</w:t>
      </w:r>
    </w:p>
    <w:sectPr>
      <w:pgSz w:w="11920" w:h="16860"/>
      <w:pgMar w:top="0" w:bottom="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numPicBullet w:numPicBulletId="1">
    <w:pict>
      <v:shape id="_x0000_i1076" type="#_x0000_t75" style="width:7.500000pt;height:7.500000pt" o:bullet="t">
        <v:imagedata r:id="rId2" o:title="image7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75" w:hanging="30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825" w:hanging="30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33" w:hanging="30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447" w:hanging="30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61" w:hanging="30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75" w:hanging="30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89" w:hanging="30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02" w:hanging="30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16" w:hanging="30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1022" w:lineRule="exact"/>
      <w:ind w:left="4017" w:right="18"/>
      <w:jc w:val="center"/>
      <w:outlineLvl w:val="1"/>
    </w:pPr>
    <w:rPr>
      <w:rFonts w:ascii="Arial" w:hAnsi="Arial" w:eastAsia="Arial" w:cs="Arial"/>
      <w:b/>
      <w:bCs/>
      <w:sz w:val="89"/>
      <w:szCs w:val="8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39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1"/>
      <w:ind w:left="975" w:hanging="30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rosalind.okafor@example.co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8.png"/><Relationship Id="rId1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2026-09-24T02:35:22Z</dcterms:created>
  <dcterms:modified xsi:type="dcterms:W3CDTF">2026-09-24T02:35:22Z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2026-09-24T00:00:00Z</vt:filetime>
  </property>
  <property fmtid="{D5CDD505-2E9C-101B-9397-08002B2CF9AE}" pid="5" name="Producer">
    <vt:lpwstr>pdf-merger-js</vt:lpwstr>
  </property>
</Properties>
</file>