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4"/>
        <w:rPr>
          <w:rFonts w:ascii="Times New Roman"/>
          <w:sz w:val="20"/>
        </w:rPr>
      </w:pPr>
    </w:p>
    <w:p>
      <w:pPr>
        <w:pStyle w:val="Heading1"/>
        <w:spacing w:before="1"/>
      </w:pPr>
      <w:r>
        <w:rPr>
          <w:smallCaps/>
          <w:color w:val="0D0D0D"/>
          <w:spacing w:val="-6"/>
        </w:rPr>
        <w:t>Contact</w:t>
      </w:r>
      <w:r>
        <w:rPr>
          <w:smallCaps/>
          <w:color w:val="0D0D0D"/>
          <w:spacing w:val="-3"/>
        </w:rPr>
        <w:t> </w:t>
      </w:r>
      <w:r>
        <w:rPr>
          <w:smallCaps/>
          <w:color w:val="0D0D0D"/>
          <w:spacing w:val="-2"/>
        </w:rPr>
        <w:t>Information</w:t>
      </w:r>
    </w:p>
    <w:p>
      <w:pPr>
        <w:pStyle w:val="BodyText"/>
        <w:spacing w:before="6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920" w:bottom="280" w:left="283" w:right="425"/>
        </w:sectPr>
      </w:pPr>
    </w:p>
    <w:p>
      <w:pPr>
        <w:tabs>
          <w:tab w:pos="795" w:val="left" w:leader="none"/>
        </w:tabs>
        <w:spacing w:before="63"/>
        <w:ind w:left="272" w:right="0" w:firstLine="0"/>
        <w:jc w:val="left"/>
        <w:rPr>
          <w:sz w:val="18"/>
        </w:rPr>
      </w:pPr>
      <w:r>
        <w:rPr>
          <w:position w:val="-7"/>
        </w:rPr>
        <w:drawing>
          <wp:inline distT="0" distB="0" distL="0" distR="0">
            <wp:extent cx="165348" cy="161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(480)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0177</w:t>
      </w:r>
    </w:p>
    <w:p>
      <w:pPr>
        <w:pStyle w:val="BodyText"/>
        <w:spacing w:before="19"/>
        <w:rPr>
          <w:sz w:val="18"/>
        </w:rPr>
      </w:pPr>
    </w:p>
    <w:p>
      <w:pPr>
        <w:spacing w:line="240" w:lineRule="atLeast" w:before="0"/>
        <w:ind w:left="795" w:right="109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352426</wp:posOffset>
            </wp:positionH>
            <wp:positionV relativeFrom="paragraph">
              <wp:posOffset>104533</wp:posOffset>
            </wp:positionV>
            <wp:extent cx="165344" cy="1904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color w:val="424242"/>
            <w:spacing w:val="-2"/>
            <w:sz w:val="18"/>
          </w:rPr>
          <w:t>priya.sundaram@example.co</w:t>
        </w:r>
      </w:hyperlink>
      <w:r>
        <w:rPr>
          <w:color w:val="424242"/>
          <w:spacing w:val="80"/>
          <w:w w:val="105"/>
          <w:sz w:val="18"/>
        </w:rPr>
        <w:t> </w:t>
      </w:r>
      <w:r>
        <w:rPr>
          <w:color w:val="424242"/>
          <w:spacing w:val="-10"/>
          <w:w w:val="105"/>
          <w:sz w:val="18"/>
        </w:rPr>
        <w:t>m</w:t>
      </w:r>
    </w:p>
    <w:p>
      <w:pPr>
        <w:pStyle w:val="BodyText"/>
        <w:spacing w:before="156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68" w:lineRule="auto" w:before="0"/>
        <w:ind w:left="272" w:right="1214" w:firstLine="0"/>
        <w:jc w:val="left"/>
        <w:rPr>
          <w:sz w:val="18"/>
        </w:rPr>
      </w:pPr>
      <w:r>
        <w:rPr>
          <w:w w:val="105"/>
          <w:sz w:val="18"/>
        </w:rPr>
        <w:t>Assistant Branch Manager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Sagebrush Community Bank, Tempe,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AZ 2022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1920" w:bottom="280" w:left="283" w:right="425"/>
          <w:cols w:num="2" w:equalWidth="0">
            <w:col w:w="3346" w:space="470"/>
            <w:col w:w="7396"/>
          </w:cols>
        </w:sectPr>
      </w:pPr>
    </w:p>
    <w:p>
      <w:pPr>
        <w:pStyle w:val="BodyText"/>
        <w:spacing w:before="152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500733" y="8477249"/>
                            <a:ext cx="5067935" cy="2227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935" h="2227580">
                                <a:moveTo>
                                  <a:pt x="0" y="2227326"/>
                                </a:moveTo>
                                <a:lnTo>
                                  <a:pt x="5067450" y="2227326"/>
                                </a:lnTo>
                                <a:lnTo>
                                  <a:pt x="5067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27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7D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505062" y="2266962"/>
                            <a:ext cx="5063490" cy="621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3490" h="6210300">
                                <a:moveTo>
                                  <a:pt x="5063109" y="552437"/>
                                </a:moveTo>
                                <a:lnTo>
                                  <a:pt x="0" y="552437"/>
                                </a:lnTo>
                                <a:lnTo>
                                  <a:pt x="0" y="6210287"/>
                                </a:lnTo>
                                <a:lnTo>
                                  <a:pt x="5063109" y="6210287"/>
                                </a:lnTo>
                                <a:lnTo>
                                  <a:pt x="5063109" y="552437"/>
                                </a:lnTo>
                                <a:close/>
                              </a:path>
                              <a:path w="5063490" h="6210300">
                                <a:moveTo>
                                  <a:pt x="5063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lnTo>
                                  <a:pt x="5063109" y="123825"/>
                                </a:lnTo>
                                <a:lnTo>
                                  <a:pt x="506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7D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575" y="2816351"/>
                            <a:ext cx="182879" cy="265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568565" cy="2390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91"/>
                                <w:ind w:left="3" w:right="12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74"/>
                                </w:rPr>
                                <w:t>Patrick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74"/>
                                </w:rPr>
                                <w:t>Reed</w:t>
                              </w:r>
                            </w:p>
                            <w:p>
                              <w:pPr>
                                <w:spacing w:before="206"/>
                                <w:ind w:left="12" w:right="9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Branch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Manager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767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Four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retail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banking,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promoted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teller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lead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banker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assistant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branch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manager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$110M-deposit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ofﬁce.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Comfortable running the ﬂoor, coaching newer staff, and owning operational controls end to end.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324099" y="2390774"/>
                            <a:ext cx="5244465" cy="428625"/>
                          </a:xfrm>
                          <a:prstGeom prst="rect">
                            <a:avLst/>
                          </a:prstGeom>
                          <a:solidFill>
                            <a:srgbClr val="5C7D5C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636" w:right="0" w:firstLine="0"/>
                                <w:jc w:val="left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6"/>
                                  <w:w w:val="90"/>
                                  <w:sz w:val="28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5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-2"/>
                                  <w:sz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9840" id="docshapegroup1" coordorigin="0,0" coordsize="11919,16858">
                <v:rect style="position:absolute;left:3938;top:13350;width:7981;height:3508" id="docshape2" filled="true" fillcolor="#5c7d5c" stroked="false">
                  <v:fill opacity="32899f" type="solid"/>
                </v:rect>
                <v:rect style="position:absolute;left:0;top:0;width:11919;height:3570" id="docshape3" filled="true" fillcolor="#424242" stroked="false">
                  <v:fill type="solid"/>
                </v:rect>
                <v:shape style="position:absolute;left:3944;top:3570;width:7974;height:9780" id="docshape4" coordorigin="3945,3570" coordsize="7974,9780" path="m11918,4440l3945,4440,3945,13350,11918,13350,11918,4440xm11918,3570l3945,3570,3945,3765,11918,3765,11918,3570xe" filled="true" fillcolor="#5c7d5c" stroked="false">
                  <v:path arrowok="t"/>
                  <v:fill opacity="32899f" type="solid"/>
                </v:shape>
                <v:shape style="position:absolute;left:3657;top:4435;width:288;height:418" type="#_x0000_t75" id="docshape5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19;height:3765" type="#_x0000_t202" id="docshape6" filled="false" stroked="false">
                  <v:textbox inset="0,0,0,0">
                    <w:txbxContent>
                      <w:p>
                        <w:pPr>
                          <w:spacing w:before="791"/>
                          <w:ind w:left="3" w:right="12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2"/>
                            <w:sz w:val="74"/>
                          </w:rPr>
                          <w:t>Patrick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6"/>
                            <w:sz w:val="74"/>
                          </w:rPr>
                          <w:t>Reed</w:t>
                        </w:r>
                      </w:p>
                      <w:p>
                        <w:pPr>
                          <w:spacing w:before="206"/>
                          <w:ind w:left="12" w:right="9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Branch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Manager</w:t>
                        </w:r>
                      </w:p>
                      <w:p>
                        <w:pPr>
                          <w:spacing w:line="273" w:lineRule="auto" w:before="194"/>
                          <w:ind w:left="873" w:right="767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Four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retail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banking,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promoted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teller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lead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banker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assistant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branch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manager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$110M-deposit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ofﬁce.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Comfortable running the ﬂoor, coaching newer staff, and owning operational controls end to end.</w:t>
                        </w:r>
                      </w:p>
                    </w:txbxContent>
                  </v:textbox>
                  <w10:wrap type="none"/>
                </v:shape>
                <v:shape style="position:absolute;left:3660;top:3765;width:8259;height:675" type="#_x0000_t202" id="docshape7" filled="true" fillcolor="#5c7d5c" stroked="false">
                  <v:textbox inset="0,0,0,0">
                    <w:txbxContent>
                      <w:p>
                        <w:pPr>
                          <w:spacing w:before="142"/>
                          <w:ind w:left="636" w:right="0" w:firstLine="0"/>
                          <w:jc w:val="left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smallCaps/>
                            <w:color w:val="F5F5F5"/>
                            <w:spacing w:val="6"/>
                            <w:w w:val="90"/>
                            <w:sz w:val="28"/>
                          </w:rPr>
                          <w:t>Professional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5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-2"/>
                            <w:sz w:val="28"/>
                          </w:rPr>
                          <w:t>Experience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tabs>
          <w:tab w:pos="795" w:val="left" w:leader="none"/>
        </w:tabs>
        <w:spacing w:before="0"/>
        <w:ind w:left="271" w:right="0" w:firstLine="0"/>
        <w:jc w:val="left"/>
        <w:rPr>
          <w:sz w:val="18"/>
        </w:rPr>
      </w:pPr>
      <w:r>
        <w:rPr>
          <w:position w:val="-6"/>
        </w:rPr>
        <w:drawing>
          <wp:inline distT="0" distB="0" distL="0" distR="0">
            <wp:extent cx="165334" cy="161925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Tempe,</w:t>
      </w:r>
      <w:r>
        <w:rPr>
          <w:color w:val="424242"/>
          <w:spacing w:val="-14"/>
          <w:w w:val="105"/>
          <w:sz w:val="18"/>
        </w:rPr>
        <w:t> </w:t>
      </w:r>
      <w:r>
        <w:rPr>
          <w:color w:val="424242"/>
          <w:w w:val="105"/>
          <w:sz w:val="18"/>
        </w:rPr>
        <w:t>AZ</w:t>
      </w:r>
      <w:r>
        <w:rPr>
          <w:color w:val="424242"/>
          <w:spacing w:val="-4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12345</w:t>
      </w:r>
    </w:p>
    <w:p>
      <w:pPr>
        <w:pStyle w:val="BodyText"/>
        <w:spacing w:before="71"/>
        <w:rPr>
          <w:sz w:val="18"/>
        </w:rPr>
      </w:pPr>
    </w:p>
    <w:p>
      <w:pPr>
        <w:pStyle w:val="Heading1"/>
      </w:pPr>
      <w:r>
        <w:rPr>
          <w:smallCaps/>
          <w:color w:val="0D0D0D"/>
          <w:spacing w:val="-2"/>
        </w:rPr>
        <w:t>Education</w:t>
      </w:r>
    </w:p>
    <w:p>
      <w:pPr>
        <w:pStyle w:val="BodyText"/>
        <w:spacing w:before="126"/>
        <w:rPr>
          <w:b/>
          <w:sz w:val="20"/>
        </w:rPr>
      </w:pPr>
    </w:p>
    <w:p>
      <w:pPr>
        <w:spacing w:line="278" w:lineRule="auto" w:before="1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B.A. Economics, Arizona State University, 2020</w:t>
      </w:r>
    </w:p>
    <w:p>
      <w:pPr>
        <w:pStyle w:val="BodyText"/>
        <w:spacing w:before="2"/>
        <w:rPr>
          <w:sz w:val="18"/>
        </w:rPr>
      </w:pPr>
    </w:p>
    <w:p>
      <w:pPr>
        <w:spacing w:line="278" w:lineRule="auto" w:before="0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ABA Branch Manager Certificate, </w:t>
      </w:r>
      <w:r>
        <w:rPr>
          <w:spacing w:val="-4"/>
          <w:w w:val="105"/>
          <w:sz w:val="18"/>
        </w:rPr>
        <w:t>2023</w:t>
      </w:r>
    </w:p>
    <w:p>
      <w:pPr>
        <w:pStyle w:val="BodyText"/>
        <w:spacing w:before="59"/>
        <w:rPr>
          <w:sz w:val="18"/>
        </w:rPr>
      </w:pPr>
    </w:p>
    <w:p>
      <w:pPr>
        <w:pStyle w:val="Heading1"/>
      </w:pPr>
      <w:r>
        <w:rPr>
          <w:smallCaps/>
          <w:color w:val="0D0D0D"/>
        </w:rPr>
        <w:t>Key</w:t>
      </w:r>
      <w:r>
        <w:rPr>
          <w:smallCaps/>
          <w:color w:val="0D0D0D"/>
          <w:spacing w:val="-6"/>
        </w:rPr>
        <w:t> </w:t>
      </w:r>
      <w:r>
        <w:rPr>
          <w:smallCaps/>
          <w:color w:val="0D0D0D"/>
          <w:spacing w:val="-2"/>
        </w:rPr>
        <w:t>Skills</w:t>
      </w:r>
    </w:p>
    <w:p>
      <w:pPr>
        <w:pStyle w:val="BodyText"/>
        <w:spacing w:before="55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38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Teller</w:t>
      </w:r>
      <w:r>
        <w:rPr>
          <w:color w:val="424242"/>
          <w:spacing w:val="1"/>
          <w:w w:val="105"/>
          <w:sz w:val="18"/>
        </w:rPr>
        <w:t> </w:t>
      </w:r>
      <w:r>
        <w:rPr>
          <w:color w:val="424242"/>
          <w:w w:val="105"/>
          <w:sz w:val="18"/>
        </w:rPr>
        <w:t>line </w:t>
      </w:r>
      <w:r>
        <w:rPr>
          <w:color w:val="424242"/>
          <w:spacing w:val="-2"/>
          <w:w w:val="105"/>
          <w:sz w:val="18"/>
        </w:rPr>
        <w:t>supervision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20" w:lineRule="exact" w:before="0" w:after="0"/>
        <w:ind w:left="570" w:right="0" w:hanging="296"/>
        <w:jc w:val="left"/>
        <w:rPr>
          <w:color w:val="424242"/>
          <w:position w:val="-3"/>
          <w:sz w:val="31"/>
        </w:rPr>
      </w:pPr>
      <w:r>
        <w:rPr>
          <w:color w:val="424242"/>
          <w:w w:val="105"/>
          <w:sz w:val="18"/>
        </w:rPr>
        <w:t>Vault</w:t>
      </w:r>
      <w:r>
        <w:rPr>
          <w:color w:val="424242"/>
          <w:spacing w:val="3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3"/>
          <w:w w:val="105"/>
          <w:sz w:val="18"/>
        </w:rPr>
        <w:t> </w:t>
      </w:r>
      <w:r>
        <w:rPr>
          <w:color w:val="424242"/>
          <w:w w:val="105"/>
          <w:sz w:val="18"/>
        </w:rPr>
        <w:t>cash</w:t>
      </w:r>
      <w:r>
        <w:rPr>
          <w:color w:val="424242"/>
          <w:spacing w:val="2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controls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4" w:lineRule="auto" w:before="21" w:after="0"/>
        <w:ind w:left="572" w:right="70" w:hanging="298"/>
        <w:jc w:val="left"/>
        <w:rPr>
          <w:color w:val="424242"/>
          <w:position w:val="-2"/>
          <w:sz w:val="31"/>
        </w:rPr>
      </w:pPr>
      <w:r>
        <w:rPr>
          <w:color w:val="424242"/>
          <w:w w:val="105"/>
          <w:sz w:val="18"/>
        </w:rPr>
        <w:t>Anti-money-laundering basics, currency transaction and</w:t>
      </w:r>
    </w:p>
    <w:p>
      <w:pPr>
        <w:spacing w:before="39"/>
        <w:ind w:left="572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suspicious</w:t>
      </w:r>
      <w:r>
        <w:rPr>
          <w:color w:val="424242"/>
          <w:spacing w:val="16"/>
          <w:w w:val="105"/>
          <w:sz w:val="18"/>
        </w:rPr>
        <w:t> </w:t>
      </w:r>
      <w:r>
        <w:rPr>
          <w:color w:val="424242"/>
          <w:w w:val="105"/>
          <w:sz w:val="18"/>
        </w:rPr>
        <w:t>activity</w:t>
      </w:r>
      <w:r>
        <w:rPr>
          <w:color w:val="424242"/>
          <w:spacing w:val="17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referral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75" w:after="0"/>
        <w:ind w:left="572" w:right="0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Deposit account opening (consumer and small business)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36" w:lineRule="exact" w:before="58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Deposit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w w:val="105"/>
          <w:sz w:val="18"/>
        </w:rPr>
        <w:t>hold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decisions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23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Coaching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onboarding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Jack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Henry</w:t>
      </w:r>
      <w:r>
        <w:rPr>
          <w:color w:val="424242"/>
          <w:spacing w:val="12"/>
          <w:w w:val="105"/>
          <w:sz w:val="18"/>
        </w:rPr>
        <w:t> </w:t>
      </w:r>
      <w:r>
        <w:rPr>
          <w:color w:val="424242"/>
          <w:w w:val="105"/>
          <w:sz w:val="18"/>
        </w:rPr>
        <w:t>Silverlake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core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Fraud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w w:val="105"/>
          <w:sz w:val="18"/>
        </w:rPr>
        <w:t>claim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intake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343" w:lineRule="exact" w:before="0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Notary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Public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(AZ)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</w:tabs>
        <w:spacing w:line="227" w:lineRule="exact" w:before="0" w:after="0"/>
        <w:ind w:left="793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Supervise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tellers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personal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bankers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floor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day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day,</w:t>
      </w:r>
      <w:r>
        <w:rPr>
          <w:spacing w:val="15"/>
          <w:w w:val="105"/>
          <w:sz w:val="16"/>
        </w:rPr>
        <w:t> </w:t>
      </w:r>
      <w:r>
        <w:rPr>
          <w:spacing w:val="-2"/>
          <w:w w:val="105"/>
          <w:sz w:val="16"/>
        </w:rPr>
        <w:t>including</w:t>
      </w:r>
    </w:p>
    <w:p>
      <w:pPr>
        <w:pStyle w:val="BodyText"/>
        <w:spacing w:line="151" w:lineRule="exact"/>
        <w:ind w:left="795"/>
      </w:pPr>
      <w:r>
        <w:rPr>
          <w:w w:val="105"/>
        </w:rPr>
        <w:t>scheduling,</w:t>
      </w:r>
      <w:r>
        <w:rPr>
          <w:spacing w:val="39"/>
          <w:w w:val="105"/>
        </w:rPr>
        <w:t> </w:t>
      </w:r>
      <w:r>
        <w:rPr>
          <w:w w:val="105"/>
        </w:rPr>
        <w:t>coaching,</w:t>
      </w:r>
      <w:r>
        <w:rPr>
          <w:spacing w:val="39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monthly</w:t>
      </w:r>
      <w:r>
        <w:rPr>
          <w:spacing w:val="39"/>
          <w:w w:val="105"/>
        </w:rPr>
        <w:t> </w:t>
      </w:r>
      <w:r>
        <w:rPr>
          <w:w w:val="105"/>
        </w:rPr>
        <w:t>one-on-</w:t>
      </w:r>
      <w:r>
        <w:rPr>
          <w:spacing w:val="-4"/>
          <w:w w:val="105"/>
        </w:rPr>
        <w:t>ones.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105" w:after="0"/>
        <w:ind w:left="795" w:right="356" w:hanging="298"/>
        <w:jc w:val="left"/>
        <w:rPr>
          <w:sz w:val="16"/>
        </w:rPr>
      </w:pPr>
      <w:r>
        <w:rPr>
          <w:w w:val="105"/>
          <w:sz w:val="16"/>
        </w:rPr>
        <w:t>Own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vault,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ATM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balancing,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dual-control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procedures;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branch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has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gone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14 straight months without a cash-out variance over $50.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100" w:after="0"/>
        <w:ind w:left="795" w:right="576" w:hanging="298"/>
        <w:jc w:val="left"/>
        <w:rPr>
          <w:sz w:val="16"/>
        </w:rPr>
      </w:pPr>
      <w:r>
        <w:rPr>
          <w:w w:val="105"/>
          <w:sz w:val="16"/>
        </w:rPr>
        <w:t>Approve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teller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overrides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deposit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hold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extensions,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act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first-level escalation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fraud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claims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disputed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transactions.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99" w:after="0"/>
        <w:ind w:left="795" w:right="435" w:hanging="298"/>
        <w:jc w:val="left"/>
        <w:rPr>
          <w:sz w:val="16"/>
        </w:rPr>
      </w:pPr>
      <w:r>
        <w:rPr>
          <w:w w:val="105"/>
          <w:sz w:val="16"/>
        </w:rPr>
        <w:t>Stepped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acting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manager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six-week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medical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leave,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keeping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 branch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pace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its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Q3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deposit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referral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goals.</w:t>
      </w:r>
    </w:p>
    <w:p>
      <w:pPr>
        <w:pStyle w:val="BodyText"/>
      </w:pPr>
    </w:p>
    <w:p>
      <w:pPr>
        <w:pStyle w:val="BodyText"/>
        <w:spacing w:before="26"/>
      </w:pPr>
    </w:p>
    <w:p>
      <w:pPr>
        <w:spacing w:line="268" w:lineRule="auto" w:before="0"/>
        <w:ind w:left="51" w:right="1550" w:firstLine="0"/>
        <w:jc w:val="left"/>
        <w:rPr>
          <w:sz w:val="18"/>
        </w:rPr>
      </w:pPr>
      <w:r>
        <w:rPr>
          <w:w w:val="105"/>
          <w:sz w:val="18"/>
        </w:rPr>
        <w:t>Personal Banker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Sagebrush Community Bank, Chandler,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AZ 2020 – 2022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137" w:after="0"/>
        <w:ind w:left="795" w:right="43" w:hanging="298"/>
        <w:jc w:val="left"/>
        <w:rPr>
          <w:sz w:val="16"/>
        </w:rPr>
      </w:pPr>
      <w:r>
        <w:rPr>
          <w:w w:val="105"/>
          <w:sz w:val="16"/>
        </w:rPr>
        <w:t>Opened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around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320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consumer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small-business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deposit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2021 against a goal of 260.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114" w:after="0"/>
        <w:ind w:left="795" w:right="445" w:hanging="298"/>
        <w:jc w:val="left"/>
        <w:rPr>
          <w:sz w:val="16"/>
        </w:rPr>
      </w:pPr>
      <w:r>
        <w:rPr>
          <w:w w:val="105"/>
          <w:sz w:val="16"/>
        </w:rPr>
        <w:t>Cross-sold credit cards, HELOCs, and money markets using a needs-based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conversation model.</w:t>
      </w:r>
    </w:p>
    <w:p>
      <w:pPr>
        <w:pStyle w:val="ListParagraph"/>
        <w:numPr>
          <w:ilvl w:val="1"/>
          <w:numId w:val="1"/>
        </w:numPr>
        <w:tabs>
          <w:tab w:pos="793" w:val="left" w:leader="none"/>
          <w:tab w:pos="795" w:val="left" w:leader="none"/>
        </w:tabs>
        <w:spacing w:line="182" w:lineRule="auto" w:before="99" w:after="0"/>
        <w:ind w:left="795" w:right="151" w:hanging="298"/>
        <w:jc w:val="left"/>
        <w:rPr>
          <w:sz w:val="16"/>
        </w:rPr>
      </w:pPr>
      <w:r>
        <w:rPr>
          <w:w w:val="105"/>
          <w:sz w:val="16"/>
        </w:rPr>
        <w:t>Trained two new tellers on core platform and anti-money-laundering basics after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the branch lost its head teller.</w:t>
      </w:r>
    </w:p>
    <w:sectPr>
      <w:type w:val="continuous"/>
      <w:pgSz w:w="11920" w:h="16860"/>
      <w:pgMar w:top="1920" w:bottom="280" w:left="283" w:right="425"/>
      <w:cols w:num="2" w:equalWidth="0">
        <w:col w:w="3249" w:space="787"/>
        <w:col w:w="71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7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8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25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3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priya.sundaram@example.co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2026-09-24T09:31:55Z</dcterms:created>
  <dcterms:modified xsi:type="dcterms:W3CDTF">2026-09-24T09:31:55Z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