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(919)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555-0142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priya.ramaswamy@example.com</w:t>
        </w:r>
      </w:hyperlink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r>
        <w:rPr>
          <w:color w:val="FFFFFF"/>
          <w:w w:val="105"/>
          <w:sz w:val="16"/>
        </w:rPr>
        <w:t>Raleigh,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NC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669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Sandra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10"/>
          <w:sz w:val="74"/>
        </w:rPr>
        <w:t>Thompson</w:t>
      </w:r>
    </w:p>
    <w:p>
      <w:pPr>
        <w:pStyle w:val="Heading2"/>
      </w:pPr>
      <w:r>
        <w:rPr>
          <w:color w:val="FFFFFF"/>
          <w:spacing w:val="-2"/>
        </w:rPr>
        <w:t>Biology</w:t>
      </w:r>
    </w:p>
    <w:p>
      <w:pPr>
        <w:spacing w:line="273" w:lineRule="auto" w:before="178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Biologist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6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molecular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cell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biology,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moving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between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academic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industry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labs.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assays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independently, training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junior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staff,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writing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up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results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peer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review.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Recent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focus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gene-editing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screens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stable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cell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line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development.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8"/>
        <w:rPr>
          <w:sz w:val="24"/>
        </w:rPr>
      </w:pPr>
    </w:p>
    <w:p>
      <w:pPr>
        <w:pStyle w:val="Heading1"/>
        <w:spacing w:before="0"/>
        <w:ind w:left="49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-18978</wp:posOffset>
                </wp:positionV>
                <wp:extent cx="2238375" cy="3048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.49437pt;width:176.25pt;height:24pt;mso-position-horizontal-relative:page;mso-position-vertical-relative:paragraph;z-index:15729664" type="#_x0000_t202" id="docshape1" filled="false" stroked="false"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</w:rPr>
        <w:t>PROFESSIONAL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EXPERIENCE</w:t>
      </w:r>
    </w:p>
    <w:p>
      <w:pPr>
        <w:pStyle w:val="BodyText"/>
        <w:spacing w:before="18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0" w:right="141"/>
        </w:sectPr>
      </w:pPr>
    </w:p>
    <w:p>
      <w:pPr>
        <w:pStyle w:val="BodyText"/>
        <w:spacing w:line="271" w:lineRule="auto" w:before="135"/>
        <w:ind w:left="576"/>
        <w:rPr>
          <w:position w:val="2"/>
        </w:rPr>
      </w:pPr>
      <w:r>
        <w:rPr>
          <w:w w:val="105"/>
        </w:rPr>
        <w:t>M.S., Cell and Molecular Biology, North Carolina State University, 2019 </w:t>
      </w:r>
      <w:r>
        <w:rPr>
          <w:w w:val="105"/>
          <w:position w:val="2"/>
        </w:rPr>
        <w:t>|</w:t>
      </w:r>
    </w:p>
    <w:p>
      <w:pPr>
        <w:pStyle w:val="BodyText"/>
        <w:spacing w:before="166"/>
      </w:pPr>
    </w:p>
    <w:p>
      <w:pPr>
        <w:pStyle w:val="BodyText"/>
        <w:spacing w:line="271" w:lineRule="auto"/>
        <w:ind w:left="576"/>
        <w:rPr>
          <w:position w:val="2"/>
        </w:rPr>
      </w:pPr>
      <w:r>
        <w:rPr>
          <w:w w:val="105"/>
        </w:rPr>
        <w:t>B.S., Biology (Genetics concentration), University of Georgia, 2017 </w:t>
      </w:r>
      <w:r>
        <w:rPr>
          <w:w w:val="105"/>
          <w:position w:val="2"/>
        </w:rPr>
        <w:t>|</w:t>
      </w:r>
    </w:p>
    <w:p>
      <w:pPr>
        <w:pStyle w:val="BodyText"/>
        <w:spacing w:before="222" w:after="1"/>
        <w:rPr>
          <w:sz w:val="20"/>
        </w:rPr>
      </w:pPr>
    </w:p>
    <w:p>
      <w:pPr>
        <w:spacing w:line="240" w:lineRule="auto"/>
        <w:ind w:left="0" w:right="-101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238375" cy="3143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23837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6.25pt;height:24.75pt;mso-position-horizontal-relative:char;mso-position-vertical-relative:line" type="#_x0000_t202" id="docshape2" filled="false" stroked="false">
                <w10:anchorlock/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5"/>
        </w:rPr>
      </w:pPr>
    </w:p>
    <w:p>
      <w:pPr>
        <w:pStyle w:val="BodyText"/>
        <w:spacing w:before="75"/>
        <w:ind w:left="576"/>
      </w:pPr>
      <w:r>
        <w:rPr/>
        <w:br w:type="column"/>
      </w:r>
      <w:r>
        <w:rPr>
          <w:w w:val="105"/>
        </w:rPr>
        <w:t>Research</w:t>
      </w:r>
      <w:r>
        <w:rPr>
          <w:spacing w:val="-1"/>
          <w:w w:val="105"/>
        </w:rPr>
        <w:t> </w:t>
      </w:r>
      <w:r>
        <w:rPr>
          <w:w w:val="105"/>
        </w:rPr>
        <w:t>Associate</w:t>
      </w:r>
      <w:r>
        <w:rPr>
          <w:spacing w:val="11"/>
          <w:w w:val="105"/>
        </w:rPr>
        <w:t> </w:t>
      </w:r>
      <w:r>
        <w:rPr>
          <w:w w:val="105"/>
        </w:rPr>
        <w:t>II,</w:t>
      </w:r>
      <w:r>
        <w:rPr>
          <w:spacing w:val="12"/>
          <w:w w:val="105"/>
        </w:rPr>
        <w:t> </w:t>
      </w:r>
      <w:r>
        <w:rPr>
          <w:w w:val="105"/>
        </w:rPr>
        <w:t>Cell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Biology</w:t>
      </w:r>
    </w:p>
    <w:p>
      <w:pPr>
        <w:pStyle w:val="BodyText"/>
        <w:spacing w:before="36"/>
        <w:ind w:left="576"/>
      </w:pPr>
      <w:r>
        <w:rPr>
          <w:w w:val="105"/>
        </w:rPr>
        <w:t>Harrowgate</w:t>
      </w:r>
      <w:r>
        <w:rPr>
          <w:spacing w:val="10"/>
          <w:w w:val="105"/>
        </w:rPr>
        <w:t> </w:t>
      </w:r>
      <w:r>
        <w:rPr>
          <w:w w:val="105"/>
        </w:rPr>
        <w:t>Biosciences,</w:t>
      </w:r>
      <w:r>
        <w:rPr>
          <w:spacing w:val="11"/>
          <w:w w:val="105"/>
        </w:rPr>
        <w:t> </w:t>
      </w:r>
      <w:r>
        <w:rPr>
          <w:w w:val="105"/>
        </w:rPr>
        <w:t>Raleigh,</w:t>
      </w:r>
      <w:r>
        <w:rPr>
          <w:spacing w:val="11"/>
          <w:w w:val="105"/>
        </w:rPr>
        <w:t> </w:t>
      </w:r>
      <w:r>
        <w:rPr>
          <w:w w:val="105"/>
        </w:rPr>
        <w:t>NC,</w:t>
      </w:r>
      <w:r>
        <w:rPr>
          <w:spacing w:val="70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1"/>
          <w:w w:val="105"/>
          <w:position w:val="2"/>
        </w:rPr>
        <w:t> </w:t>
      </w:r>
      <w:r>
        <w:rPr>
          <w:w w:val="105"/>
        </w:rPr>
        <w:t>2022</w:t>
      </w:r>
      <w:r>
        <w:rPr>
          <w:spacing w:val="11"/>
          <w:w w:val="105"/>
        </w:rPr>
        <w:t> </w:t>
      </w:r>
      <w:r>
        <w:rPr>
          <w:w w:val="105"/>
        </w:rPr>
        <w:t>–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0"/>
      </w:pPr>
    </w:p>
    <w:p>
      <w:pPr>
        <w:pStyle w:val="ListParagraph"/>
        <w:numPr>
          <w:ilvl w:val="0"/>
          <w:numId w:val="1"/>
        </w:numPr>
        <w:tabs>
          <w:tab w:pos="1002" w:val="left" w:leader="none"/>
          <w:tab w:pos="1004" w:val="left" w:leader="none"/>
        </w:tabs>
        <w:spacing w:line="204" w:lineRule="auto" w:before="0" w:after="0"/>
        <w:ind w:left="1004" w:right="531" w:hanging="298"/>
        <w:jc w:val="left"/>
        <w:rPr>
          <w:position w:val="-2"/>
          <w:sz w:val="31"/>
        </w:rPr>
      </w:pPr>
      <w:r>
        <w:rPr>
          <w:w w:val="105"/>
          <w:sz w:val="18"/>
        </w:rPr>
        <w:t>Built and validated 14 gene knockout lines in HEK293T for a kinase target program, cutting screening turnaround from about 9 weeks to 4.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  <w:tab w:pos="1004" w:val="left" w:leader="none"/>
        </w:tabs>
        <w:spacing w:line="189" w:lineRule="auto" w:before="108" w:after="0"/>
        <w:ind w:left="1004" w:right="202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 the group's flow cytometry pipeline on the Cytek Aurora, including panel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design, spectral unmixing, and weekly instrument checks.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  <w:tab w:pos="1004" w:val="left" w:leader="none"/>
        </w:tabs>
        <w:spacing w:line="201" w:lineRule="auto" w:before="98" w:after="0"/>
        <w:ind w:left="1004" w:right="57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four new hires on aseptic technique and mycoplasma testing, reducing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contamination incidents across the shared suite.</w:t>
      </w:r>
    </w:p>
    <w:p>
      <w:pPr>
        <w:pStyle w:val="ListParagraph"/>
        <w:numPr>
          <w:ilvl w:val="0"/>
          <w:numId w:val="1"/>
        </w:numPr>
        <w:tabs>
          <w:tab w:pos="1002" w:val="left" w:leader="none"/>
          <w:tab w:pos="1004" w:val="left" w:leader="none"/>
        </w:tabs>
        <w:spacing w:line="201" w:lineRule="auto" w:before="81" w:after="0"/>
        <w:ind w:left="1004" w:right="433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Coauthored two internal white papers used by the target validation team to advance a lead candidate into secondary assays.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0" w:right="141"/>
          <w:cols w:num="2" w:equalWidth="0">
            <w:col w:w="3477" w:space="392"/>
            <w:col w:w="7910"/>
          </w:cols>
        </w:sectPr>
      </w:pPr>
    </w:p>
    <w:p>
      <w:pPr>
        <w:pStyle w:val="BodyText"/>
        <w:spacing w:before="7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420" w:bottom="280" w:left="0" w:right="141"/>
        </w:sectPr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139" w:after="0"/>
        <w:ind w:left="873" w:right="52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666987" y="2305062"/>
                            <a:ext cx="4901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428625">
                                <a:moveTo>
                                  <a:pt x="4901184" y="66675"/>
                                </a:moveTo>
                                <a:lnTo>
                                  <a:pt x="370827" y="66675"/>
                                </a:lnTo>
                                <a:lnTo>
                                  <a:pt x="361467" y="57315"/>
                                </a:lnTo>
                                <a:lnTo>
                                  <a:pt x="356311" y="52654"/>
                                </a:lnTo>
                                <a:lnTo>
                                  <a:pt x="322427" y="28371"/>
                                </a:lnTo>
                                <a:lnTo>
                                  <a:pt x="284454" y="11163"/>
                                </a:lnTo>
                                <a:lnTo>
                                  <a:pt x="243865" y="1701"/>
                                </a:lnTo>
                                <a:lnTo>
                                  <a:pt x="223062" y="0"/>
                                </a:lnTo>
                                <a:lnTo>
                                  <a:pt x="205574" y="0"/>
                                </a:lnTo>
                                <a:lnTo>
                                  <a:pt x="164249" y="5435"/>
                                </a:lnTo>
                                <a:lnTo>
                                  <a:pt x="124777" y="18834"/>
                                </a:lnTo>
                                <a:lnTo>
                                  <a:pt x="88671" y="39674"/>
                                </a:lnTo>
                                <a:lnTo>
                                  <a:pt x="57327" y="67157"/>
                                </a:lnTo>
                                <a:lnTo>
                                  <a:pt x="31953" y="100228"/>
                                </a:lnTo>
                                <a:lnTo>
                                  <a:pt x="13525" y="137617"/>
                                </a:lnTo>
                                <a:lnTo>
                                  <a:pt x="2730" y="177888"/>
                                </a:lnTo>
                                <a:lnTo>
                                  <a:pt x="0" y="216090"/>
                                </a:lnTo>
                                <a:lnTo>
                                  <a:pt x="12" y="223050"/>
                                </a:lnTo>
                                <a:lnTo>
                                  <a:pt x="5448" y="264375"/>
                                </a:lnTo>
                                <a:lnTo>
                                  <a:pt x="18846" y="303847"/>
                                </a:lnTo>
                                <a:lnTo>
                                  <a:pt x="39687" y="339953"/>
                                </a:lnTo>
                                <a:lnTo>
                                  <a:pt x="67170" y="371297"/>
                                </a:lnTo>
                                <a:lnTo>
                                  <a:pt x="100241" y="396671"/>
                                </a:lnTo>
                                <a:lnTo>
                                  <a:pt x="137629" y="415099"/>
                                </a:lnTo>
                                <a:lnTo>
                                  <a:pt x="177901" y="425894"/>
                                </a:lnTo>
                                <a:lnTo>
                                  <a:pt x="205574" y="428612"/>
                                </a:lnTo>
                                <a:lnTo>
                                  <a:pt x="223062" y="428612"/>
                                </a:lnTo>
                                <a:lnTo>
                                  <a:pt x="264388" y="423176"/>
                                </a:lnTo>
                                <a:lnTo>
                                  <a:pt x="303860" y="409778"/>
                                </a:lnTo>
                                <a:lnTo>
                                  <a:pt x="339966" y="388937"/>
                                </a:lnTo>
                                <a:lnTo>
                                  <a:pt x="371309" y="361454"/>
                                </a:lnTo>
                                <a:lnTo>
                                  <a:pt x="379145" y="352425"/>
                                </a:lnTo>
                                <a:lnTo>
                                  <a:pt x="4901184" y="352425"/>
                                </a:lnTo>
                                <a:lnTo>
                                  <a:pt x="4901184" y="66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724" y="2390774"/>
                            <a:ext cx="257174" cy="25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626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267450">
                                <a:moveTo>
                                  <a:pt x="9524" y="6267449"/>
                                </a:moveTo>
                                <a:lnTo>
                                  <a:pt x="0" y="62674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6267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43149"/>
                            <a:ext cx="22383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19100">
                                <a:moveTo>
                                  <a:pt x="2238362" y="47625"/>
                                </a:moveTo>
                                <a:lnTo>
                                  <a:pt x="561606" y="47625"/>
                                </a:lnTo>
                                <a:lnTo>
                                  <a:pt x="556247" y="43218"/>
                                </a:lnTo>
                                <a:lnTo>
                                  <a:pt x="550748" y="39128"/>
                                </a:lnTo>
                                <a:lnTo>
                                  <a:pt x="515150" y="18580"/>
                                </a:lnTo>
                                <a:lnTo>
                                  <a:pt x="476224" y="5372"/>
                                </a:lnTo>
                                <a:lnTo>
                                  <a:pt x="435483" y="0"/>
                                </a:lnTo>
                                <a:lnTo>
                                  <a:pt x="412229" y="0"/>
                                </a:lnTo>
                                <a:lnTo>
                                  <a:pt x="371475" y="5372"/>
                                </a:lnTo>
                                <a:lnTo>
                                  <a:pt x="332562" y="18580"/>
                                </a:lnTo>
                                <a:lnTo>
                                  <a:pt x="296964" y="39128"/>
                                </a:lnTo>
                                <a:lnTo>
                                  <a:pt x="286092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65645" y="352425"/>
                                </a:lnTo>
                                <a:lnTo>
                                  <a:pt x="266065" y="352882"/>
                                </a:lnTo>
                                <a:lnTo>
                                  <a:pt x="296964" y="379984"/>
                                </a:lnTo>
                                <a:lnTo>
                                  <a:pt x="332562" y="400532"/>
                                </a:lnTo>
                                <a:lnTo>
                                  <a:pt x="371475" y="413740"/>
                                </a:lnTo>
                                <a:lnTo>
                                  <a:pt x="412229" y="419100"/>
                                </a:lnTo>
                                <a:lnTo>
                                  <a:pt x="435483" y="419100"/>
                                </a:lnTo>
                                <a:lnTo>
                                  <a:pt x="476224" y="413740"/>
                                </a:lnTo>
                                <a:lnTo>
                                  <a:pt x="515150" y="400532"/>
                                </a:lnTo>
                                <a:lnTo>
                                  <a:pt x="550748" y="379984"/>
                                </a:lnTo>
                                <a:lnTo>
                                  <a:pt x="581647" y="352882"/>
                                </a:lnTo>
                                <a:lnTo>
                                  <a:pt x="582053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409824"/>
                            <a:ext cx="276224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4324349"/>
                            <a:ext cx="2238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28625">
                                <a:moveTo>
                                  <a:pt x="2238362" y="47625"/>
                                </a:moveTo>
                                <a:lnTo>
                                  <a:pt x="559701" y="47625"/>
                                </a:lnTo>
                                <a:lnTo>
                                  <a:pt x="555091" y="43827"/>
                                </a:lnTo>
                                <a:lnTo>
                                  <a:pt x="549503" y="39687"/>
                                </a:lnTo>
                                <a:lnTo>
                                  <a:pt x="513397" y="18846"/>
                                </a:lnTo>
                                <a:lnTo>
                                  <a:pt x="473925" y="5448"/>
                                </a:lnTo>
                                <a:lnTo>
                                  <a:pt x="432600" y="0"/>
                                </a:lnTo>
                                <a:lnTo>
                                  <a:pt x="415112" y="0"/>
                                </a:lnTo>
                                <a:lnTo>
                                  <a:pt x="373786" y="5448"/>
                                </a:lnTo>
                                <a:lnTo>
                                  <a:pt x="334314" y="18846"/>
                                </a:lnTo>
                                <a:lnTo>
                                  <a:pt x="298208" y="39687"/>
                                </a:lnTo>
                                <a:lnTo>
                                  <a:pt x="287997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61950"/>
                                </a:lnTo>
                                <a:lnTo>
                                  <a:pt x="267347" y="361950"/>
                                </a:lnTo>
                                <a:lnTo>
                                  <a:pt x="276707" y="371309"/>
                                </a:lnTo>
                                <a:lnTo>
                                  <a:pt x="309778" y="396684"/>
                                </a:lnTo>
                                <a:lnTo>
                                  <a:pt x="347167" y="415112"/>
                                </a:lnTo>
                                <a:lnTo>
                                  <a:pt x="387438" y="425907"/>
                                </a:lnTo>
                                <a:lnTo>
                                  <a:pt x="415112" y="428625"/>
                                </a:lnTo>
                                <a:lnTo>
                                  <a:pt x="432600" y="428625"/>
                                </a:lnTo>
                                <a:lnTo>
                                  <a:pt x="473925" y="423189"/>
                                </a:lnTo>
                                <a:lnTo>
                                  <a:pt x="513397" y="409790"/>
                                </a:lnTo>
                                <a:lnTo>
                                  <a:pt x="549503" y="388950"/>
                                </a:lnTo>
                                <a:lnTo>
                                  <a:pt x="580364" y="361950"/>
                                </a:lnTo>
                                <a:lnTo>
                                  <a:pt x="2238362" y="361950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400549"/>
                            <a:ext cx="276224" cy="2762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7792" id="docshapegroup3" coordorigin="0,0" coordsize="11919,16860">
                <v:shape style="position:absolute;left:3734;top:3390;width:15;height:13470" id="docshape4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5" filled="true" fillcolor="#424242" stroked="false">
                  <v:fill type="solid"/>
                </v:rect>
                <v:shape style="position:absolute;left:4199;top:3630;width:7719;height:675" id="docshape6" coordorigin="4200,3630" coordsize="7719,675" path="m11918,3735l4784,3735,4769,3720,4761,3713,4708,3675,4648,3648,4584,3633,4551,3630,4524,3630,4459,3639,4396,3660,4340,3692,4290,3736,4250,3788,4221,3847,4204,3910,4200,3970,4200,3981,4209,4046,4230,4109,4262,4165,4306,4215,4358,4255,4417,4284,4480,4301,4524,4305,4551,4305,4616,4296,4679,4275,4735,4243,4785,4199,4797,4185,11918,4185,11918,3735xe" filled="true" fillcolor="#bc9300" stroked="false">
                  <v:path arrowok="t"/>
                  <v:fill type="solid"/>
                </v:shape>
                <v:shape style="position:absolute;left:4335;top:3765;width:405;height:405" type="#_x0000_t75" id="docshape7" stroked="false">
                  <v:imagedata r:id="rId6" o:title=""/>
                </v:shape>
                <v:rect style="position:absolute;left:3735;top:3390;width:15;height:9870" id="docshape8" filled="true" fillcolor="#000000" stroked="false">
                  <v:fill type="solid"/>
                </v:rect>
                <v:shape style="position:absolute;left:0;top:3690;width:3525;height:660" id="docshape9" coordorigin="0,3690" coordsize="3525,660" path="m3525,3765l884,3765,876,3758,867,3752,811,3719,750,3698,686,3690,649,3690,585,3698,524,3719,468,3752,451,3765,0,3765,0,4245,418,4245,419,4246,468,4288,524,4321,585,4342,649,4350,686,4350,750,4342,811,4321,867,4288,916,4246,917,4245,3525,4245,3525,3765xe" filled="true" fillcolor="#bc9300" stroked="false">
                  <v:path arrowok="t"/>
                  <v:fill type="solid"/>
                </v:shape>
                <v:shape style="position:absolute;left:450;top:3795;width:435;height:450" type="#_x0000_t75" id="docshape10" stroked="false">
                  <v:imagedata r:id="rId7" o:title=""/>
                </v:shape>
                <v:shape style="position:absolute;left:0;top:6810;width:3525;height:675" id="docshape11" coordorigin="0,6810" coordsize="3525,675" path="m3525,6885l881,6885,874,6879,865,6872,809,6840,746,6819,681,6810,654,6810,589,6819,526,6840,470,6872,454,6885,0,6885,0,7380,421,7380,436,7395,488,7435,547,7464,610,7481,654,7485,681,7485,746,7476,809,7455,865,7423,914,7380,3525,7380,3525,6885xe" filled="true" fillcolor="#bc9300" stroked="false">
                  <v:path arrowok="t"/>
                  <v:fill type="solid"/>
                </v:shape>
                <v:shape style="position:absolute;left:450;top:6930;width:435;height:435" type="#_x0000_t75" id="docshape12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Gene editing and screen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Mammalian cell culture, stable line generation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8" w:after="0"/>
        <w:ind w:left="873" w:right="148" w:hanging="298"/>
        <w:jc w:val="left"/>
        <w:rPr>
          <w:position w:val="-4"/>
          <w:sz w:val="31"/>
        </w:rPr>
      </w:pPr>
      <w:r>
        <w:rPr>
          <w:w w:val="105"/>
          <w:sz w:val="18"/>
        </w:rPr>
        <w:t>Flow cytometry on multi-laser spectral and conventional</w:t>
      </w:r>
    </w:p>
    <w:p>
      <w:pPr>
        <w:pStyle w:val="BodyText"/>
        <w:spacing w:before="25"/>
        <w:ind w:left="873"/>
      </w:pPr>
      <w:r>
        <w:rPr>
          <w:spacing w:val="-2"/>
          <w:w w:val="105"/>
        </w:rPr>
        <w:t>analyzers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2" w:after="0"/>
        <w:ind w:left="873" w:right="194" w:hanging="298"/>
        <w:jc w:val="left"/>
        <w:rPr>
          <w:position w:val="-4"/>
          <w:sz w:val="31"/>
        </w:rPr>
      </w:pPr>
      <w:r>
        <w:rPr>
          <w:w w:val="105"/>
          <w:sz w:val="18"/>
        </w:rPr>
        <w:t>qPCR, ddPCR, Western blot, and plate-based</w:t>
      </w:r>
    </w:p>
    <w:p>
      <w:pPr>
        <w:pStyle w:val="BodyText"/>
        <w:spacing w:before="41"/>
        <w:ind w:left="873"/>
      </w:pPr>
      <w:r>
        <w:rPr>
          <w:spacing w:val="-2"/>
          <w:w w:val="105"/>
        </w:rPr>
        <w:t>immunoassays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2" w:after="0"/>
        <w:ind w:left="873" w:right="373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Transcriptome sequencing library prep on Illumina</w:t>
      </w:r>
    </w:p>
    <w:p>
      <w:pPr>
        <w:pStyle w:val="BodyText"/>
        <w:spacing w:before="41"/>
        <w:ind w:left="873"/>
      </w:pPr>
      <w:r>
        <w:rPr>
          <w:spacing w:val="-2"/>
          <w:w w:val="105"/>
        </w:rPr>
        <w:t>platforms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2" w:after="0"/>
        <w:ind w:left="873" w:right="484" w:hanging="298"/>
        <w:jc w:val="left"/>
        <w:rPr>
          <w:position w:val="-4"/>
          <w:sz w:val="31"/>
        </w:rPr>
      </w:pPr>
      <w:r>
        <w:rPr>
          <w:w w:val="105"/>
          <w:sz w:val="18"/>
        </w:rPr>
        <w:t>FlowJo, GraphPad Prism, Benchling, ImageJ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521" w:hanging="298"/>
        <w:jc w:val="left"/>
        <w:rPr>
          <w:position w:val="-4"/>
          <w:sz w:val="31"/>
        </w:rPr>
      </w:pPr>
      <w:r>
        <w:rPr>
          <w:w w:val="105"/>
          <w:sz w:val="18"/>
        </w:rPr>
        <w:t>Basic R and Python for plotting and data checks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240" w:lineRule="auto" w:before="60" w:after="0"/>
        <w:ind w:left="87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Animal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use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protocol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writing</w:t>
      </w:r>
    </w:p>
    <w:p>
      <w:pPr>
        <w:pStyle w:val="BodyText"/>
        <w:spacing w:before="203"/>
        <w:ind w:left="576"/>
      </w:pPr>
      <w:r>
        <w:rPr/>
        <w:br w:type="column"/>
      </w:r>
      <w:r>
        <w:rPr>
          <w:w w:val="105"/>
        </w:rPr>
        <w:t>Research</w:t>
      </w:r>
      <w:r>
        <w:rPr>
          <w:spacing w:val="4"/>
          <w:w w:val="105"/>
        </w:rPr>
        <w:t> </w:t>
      </w:r>
      <w:r>
        <w:rPr>
          <w:w w:val="105"/>
        </w:rPr>
        <w:t>Technician,</w:t>
      </w:r>
      <w:r>
        <w:rPr>
          <w:spacing w:val="8"/>
          <w:w w:val="105"/>
        </w:rPr>
        <w:t> </w:t>
      </w:r>
      <w:r>
        <w:rPr>
          <w:w w:val="105"/>
        </w:rPr>
        <w:t>Molecular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Biology</w:t>
      </w:r>
    </w:p>
    <w:p>
      <w:pPr>
        <w:pStyle w:val="BodyText"/>
        <w:spacing w:before="36"/>
        <w:ind w:left="576"/>
      </w:pPr>
      <w:r>
        <w:rPr>
          <w:w w:val="105"/>
        </w:rPr>
        <w:t>Coastland</w:t>
      </w:r>
      <w:r>
        <w:rPr>
          <w:spacing w:val="9"/>
          <w:w w:val="105"/>
        </w:rPr>
        <w:t> </w:t>
      </w:r>
      <w:r>
        <w:rPr>
          <w:w w:val="105"/>
        </w:rPr>
        <w:t>Genomics</w:t>
      </w:r>
      <w:r>
        <w:rPr>
          <w:spacing w:val="9"/>
          <w:w w:val="105"/>
        </w:rPr>
        <w:t> </w:t>
      </w:r>
      <w:r>
        <w:rPr>
          <w:w w:val="105"/>
        </w:rPr>
        <w:t>Core,</w:t>
      </w:r>
      <w:r>
        <w:rPr>
          <w:spacing w:val="9"/>
          <w:w w:val="105"/>
        </w:rPr>
        <w:t> </w:t>
      </w:r>
      <w:r>
        <w:rPr>
          <w:w w:val="105"/>
        </w:rPr>
        <w:t>Wilmington,</w:t>
      </w:r>
      <w:r>
        <w:rPr>
          <w:spacing w:val="9"/>
          <w:w w:val="105"/>
        </w:rPr>
        <w:t> </w:t>
      </w:r>
      <w:r>
        <w:rPr>
          <w:w w:val="105"/>
        </w:rPr>
        <w:t>NC,</w:t>
      </w:r>
      <w:r>
        <w:rPr>
          <w:spacing w:val="67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9"/>
          <w:w w:val="105"/>
          <w:position w:val="2"/>
        </w:rPr>
        <w:t> </w:t>
      </w:r>
      <w:r>
        <w:rPr>
          <w:w w:val="105"/>
        </w:rPr>
        <w:t>2019</w:t>
      </w:r>
      <w:r>
        <w:rPr>
          <w:spacing w:val="9"/>
          <w:w w:val="105"/>
        </w:rPr>
        <w:t> </w:t>
      </w:r>
      <w:r>
        <w:rPr>
          <w:w w:val="105"/>
        </w:rPr>
        <w:t>–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81"/>
      </w:pP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" w:after="0"/>
        <w:ind w:left="1004" w:right="238" w:hanging="298"/>
        <w:jc w:val="left"/>
        <w:rPr>
          <w:sz w:val="18"/>
        </w:rPr>
      </w:pPr>
      <w:r>
        <w:rPr>
          <w:w w:val="105"/>
          <w:sz w:val="18"/>
        </w:rPr>
        <w:t>Processed 1,200+ tissue samples per year for nucleic acid extraction, library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prep, and Illumina NovaSeq submission.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97" w:after="0"/>
        <w:ind w:left="1004" w:right="74" w:hanging="298"/>
        <w:jc w:val="left"/>
        <w:rPr>
          <w:sz w:val="18"/>
        </w:rPr>
      </w:pPr>
      <w:r>
        <w:rPr>
          <w:w w:val="105"/>
          <w:sz w:val="18"/>
        </w:rPr>
        <w:t>Rewrote the qPCR SOP after tracing a persistent dye artifact to a single master mix lot, saving roughly two months of repeated runs.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82" w:after="0"/>
        <w:ind w:left="1004" w:right="510" w:hanging="298"/>
        <w:jc w:val="left"/>
        <w:rPr>
          <w:sz w:val="18"/>
        </w:rPr>
      </w:pPr>
      <w:r>
        <w:rPr>
          <w:w w:val="105"/>
          <w:sz w:val="18"/>
        </w:rPr>
        <w:t>Maintained the core's mouse colony records and animal use paperwork in coordination with the vivarium.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9" w:after="0"/>
        <w:ind w:left="1004" w:right="119" w:hanging="298"/>
        <w:jc w:val="left"/>
        <w:rPr>
          <w:sz w:val="18"/>
        </w:rPr>
      </w:pPr>
      <w:r>
        <w:rPr>
          <w:w w:val="105"/>
          <w:sz w:val="18"/>
        </w:rPr>
        <w:t>Assisted three faculty research groups with primer design and troubleshooting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difficult amplicons.</w:t>
      </w:r>
    </w:p>
    <w:sectPr>
      <w:type w:val="continuous"/>
      <w:pgSz w:w="11920" w:h="16860"/>
      <w:pgMar w:top="420" w:bottom="280" w:left="0" w:right="141"/>
      <w:cols w:num="2" w:equalWidth="0">
        <w:col w:w="3550" w:space="319"/>
        <w:col w:w="79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7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4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3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52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104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66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2"/>
      <w:ind w:left="1004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swam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2026-09-17T01:57:39Z</dcterms:created>
  <dcterms:modified xsi:type="dcterms:W3CDTF">2026-09-17T01:57:39Z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