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070707"/>
          <w:spacing w:val="11"/>
          <w:sz w:val="74"/>
        </w:rPr>
        <w:t>Linda</w:t>
      </w:r>
      <w:r>
        <w:rPr>
          <w:color w:val="070707"/>
          <w:spacing w:val="30"/>
          <w:sz w:val="74"/>
        </w:rPr>
        <w:t> </w:t>
      </w:r>
      <w:r>
        <w:rPr>
          <w:b/>
          <w:color w:val="070707"/>
          <w:spacing w:val="9"/>
          <w:sz w:val="74"/>
        </w:rPr>
        <w:t>Miller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070707"/>
          <w:sz w:val="20"/>
        </w:rPr>
        <w:t>R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E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C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E</w:t>
      </w:r>
      <w:r>
        <w:rPr>
          <w:color w:val="070707"/>
          <w:spacing w:val="3"/>
          <w:sz w:val="20"/>
        </w:rPr>
        <w:t> </w:t>
      </w:r>
      <w:r>
        <w:rPr>
          <w:color w:val="070707"/>
          <w:sz w:val="20"/>
        </w:rPr>
        <w:t>N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T</w:t>
      </w:r>
      <w:r>
        <w:rPr>
          <w:color w:val="070707"/>
          <w:spacing w:val="29"/>
          <w:sz w:val="20"/>
        </w:rPr>
        <w:t>  </w:t>
      </w:r>
      <w:r>
        <w:rPr>
          <w:color w:val="070707"/>
          <w:sz w:val="20"/>
        </w:rPr>
        <w:t>C</w:t>
      </w:r>
      <w:r>
        <w:rPr>
          <w:color w:val="070707"/>
          <w:spacing w:val="4"/>
          <w:sz w:val="20"/>
        </w:rPr>
        <w:t> </w:t>
      </w:r>
      <w:r>
        <w:rPr>
          <w:color w:val="070707"/>
          <w:sz w:val="20"/>
        </w:rPr>
        <w:t>O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L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L</w:t>
      </w:r>
      <w:r>
        <w:rPr>
          <w:color w:val="070707"/>
          <w:spacing w:val="3"/>
          <w:sz w:val="20"/>
        </w:rPr>
        <w:t> </w:t>
      </w:r>
      <w:r>
        <w:rPr>
          <w:color w:val="070707"/>
          <w:sz w:val="20"/>
        </w:rPr>
        <w:t>E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G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E</w:t>
      </w:r>
      <w:r>
        <w:rPr>
          <w:color w:val="070707"/>
          <w:spacing w:val="32"/>
          <w:sz w:val="20"/>
        </w:rPr>
        <w:t>  </w:t>
      </w:r>
      <w:r>
        <w:rPr>
          <w:color w:val="070707"/>
          <w:sz w:val="20"/>
        </w:rPr>
        <w:t>G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R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A</w:t>
      </w:r>
      <w:r>
        <w:rPr>
          <w:color w:val="070707"/>
          <w:spacing w:val="3"/>
          <w:sz w:val="20"/>
        </w:rPr>
        <w:t> </w:t>
      </w:r>
      <w:r>
        <w:rPr>
          <w:color w:val="070707"/>
          <w:sz w:val="20"/>
        </w:rPr>
        <w:t>D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U</w:t>
      </w:r>
      <w:r>
        <w:rPr>
          <w:color w:val="070707"/>
          <w:spacing w:val="2"/>
          <w:sz w:val="20"/>
        </w:rPr>
        <w:t> </w:t>
      </w:r>
      <w:r>
        <w:rPr>
          <w:color w:val="070707"/>
          <w:sz w:val="20"/>
        </w:rPr>
        <w:t>A</w:t>
      </w:r>
      <w:r>
        <w:rPr>
          <w:color w:val="070707"/>
          <w:spacing w:val="-13"/>
          <w:sz w:val="20"/>
        </w:rPr>
        <w:t> </w:t>
      </w:r>
      <w:r>
        <w:rPr>
          <w:color w:val="070707"/>
          <w:sz w:val="20"/>
        </w:rPr>
        <w:t>T</w:t>
      </w:r>
      <w:r>
        <w:rPr>
          <w:color w:val="070707"/>
          <w:spacing w:val="2"/>
          <w:sz w:val="20"/>
        </w:rPr>
        <w:t> </w:t>
      </w:r>
      <w:r>
        <w:rPr>
          <w:color w:val="070707"/>
          <w:spacing w:val="-10"/>
          <w:sz w:val="20"/>
        </w:rPr>
        <w:t>E</w:t>
      </w:r>
    </w:p>
    <w:p>
      <w:pPr>
        <w:pStyle w:val="BodyText"/>
        <w:spacing w:before="159"/>
        <w:rPr>
          <w:sz w:val="20"/>
        </w:rPr>
      </w:pPr>
    </w:p>
    <w:p>
      <w:pPr>
        <w:spacing w:line="268" w:lineRule="auto" w:before="0"/>
        <w:ind w:left="4221" w:right="16" w:hanging="1"/>
        <w:jc w:val="center"/>
        <w:rPr>
          <w:sz w:val="18"/>
        </w:rPr>
      </w:pPr>
      <w:r>
        <w:rPr>
          <w:w w:val="105"/>
          <w:sz w:val="18"/>
        </w:rPr>
        <w:t>Indiana University finance graduate (May 2024) with two internships spanning corporate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financial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banking.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Skilled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Power BI dashboards, and preparing for the first level investment analyst exam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in February 2025. Targeting a financial analyst or credit analyst rotational </w:t>
      </w:r>
      <w:r>
        <w:rPr>
          <w:spacing w:val="-2"/>
          <w:w w:val="105"/>
          <w:sz w:val="18"/>
        </w:rPr>
        <w:t>program.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  <w:spacing w:before="147"/>
      </w:pPr>
      <w:r>
        <w:rPr>
          <w:color w:val="070707"/>
          <w:spacing w:val="-2"/>
        </w:rPr>
        <w:t>CONTACT</w:t>
      </w:r>
      <w:r>
        <w:rPr>
          <w:color w:val="070707"/>
          <w:spacing w:val="-6"/>
        </w:rPr>
        <w:t> </w:t>
      </w:r>
      <w:r>
        <w:rPr>
          <w:color w:val="070707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0707"/>
          <w:sz w:val="26"/>
        </w:rPr>
        <w:t>PROFESSIONAL</w:t>
      </w:r>
      <w:r>
        <w:rPr>
          <w:b/>
          <w:color w:val="070707"/>
          <w:spacing w:val="-5"/>
          <w:sz w:val="26"/>
        </w:rPr>
        <w:t> </w:t>
      </w:r>
      <w:r>
        <w:rPr>
          <w:b/>
          <w:color w:val="070707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44"/>
        <w:rPr>
          <w:b/>
        </w:rPr>
      </w:pPr>
    </w:p>
    <w:p>
      <w:pPr>
        <w:pStyle w:val="BodyText"/>
        <w:spacing w:before="0"/>
        <w:ind w:left="839"/>
      </w:pPr>
      <w:r>
        <w:rPr>
          <w:spacing w:val="-2"/>
          <w:w w:val="105"/>
        </w:rPr>
        <w:t>(812)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0197</w:t>
      </w:r>
    </w:p>
    <w:p>
      <w:pPr>
        <w:spacing w:line="278" w:lineRule="auto" w:before="75"/>
        <w:ind w:left="839" w:right="384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Financial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Planning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Analysis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Intern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Halverson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Industrial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Group,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Indianapolis, IN | Jun 2023 – Aug 2023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2024" w:space="1138"/>
            <w:col w:w="7908"/>
          </w:cols>
        </w:sectPr>
      </w:pPr>
    </w:p>
    <w:p>
      <w:pPr>
        <w:pStyle w:val="BodyText"/>
        <w:spacing w:before="4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line="664" w:lineRule="auto" w:before="79"/>
        <w:ind w:left="839"/>
      </w:pPr>
      <w:hyperlink r:id="rId5">
        <w:r>
          <w:rPr>
            <w:spacing w:val="-2"/>
            <w:w w:val="105"/>
          </w:rPr>
          <w:t>devon.blackwell@example.com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Bloomington, IN 12345</w:t>
      </w:r>
    </w:p>
    <w:p>
      <w:pPr>
        <w:pStyle w:val="Heading1"/>
        <w:spacing w:before="177"/>
      </w:pPr>
      <w:r>
        <w:rPr>
          <w:color w:val="070707"/>
        </w:rPr>
        <w:t>KEY</w:t>
      </w:r>
      <w:r>
        <w:rPr>
          <w:color w:val="070707"/>
          <w:spacing w:val="-5"/>
        </w:rPr>
        <w:t> </w:t>
      </w:r>
      <w:r>
        <w:rPr>
          <w:color w:val="070707"/>
          <w:spacing w:val="-2"/>
        </w:rPr>
        <w:t>SKILLS</w:t>
      </w:r>
    </w:p>
    <w:p>
      <w:pPr>
        <w:pStyle w:val="BodyText"/>
        <w:spacing w:line="273" w:lineRule="auto" w:before="290"/>
        <w:ind w:left="653"/>
      </w:pPr>
      <w:r>
        <w:rPr>
          <w:w w:val="105"/>
        </w:rPr>
        <w:t>Excel</w:t>
      </w:r>
      <w:r>
        <w:rPr>
          <w:spacing w:val="-1"/>
          <w:w w:val="105"/>
        </w:rPr>
        <w:t> </w:t>
      </w:r>
      <w:r>
        <w:rPr>
          <w:w w:val="105"/>
        </w:rPr>
        <w:t>(lookup</w:t>
      </w:r>
      <w:r>
        <w:rPr>
          <w:spacing w:val="-1"/>
          <w:w w:val="105"/>
        </w:rPr>
        <w:t> </w:t>
      </w:r>
      <w:r>
        <w:rPr>
          <w:w w:val="105"/>
        </w:rPr>
        <w:t>formulas, </w:t>
      </w:r>
      <w:r>
        <w:rPr>
          <w:spacing w:val="-2"/>
          <w:w w:val="105"/>
        </w:rPr>
        <w:t>XLOOKUP,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pivot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tables)</w:t>
      </w:r>
    </w:p>
    <w:p>
      <w:pPr>
        <w:pStyle w:val="BodyText"/>
        <w:spacing w:before="90"/>
        <w:ind w:left="653"/>
      </w:pPr>
      <w:r>
        <w:rPr>
          <w:w w:val="105"/>
        </w:rPr>
        <w:t>Power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BI</w:t>
      </w:r>
    </w:p>
    <w:p>
      <w:pPr>
        <w:pStyle w:val="BodyText"/>
        <w:spacing w:line="410" w:lineRule="auto" w:before="116"/>
        <w:ind w:left="653"/>
      </w:pPr>
      <w:r>
        <w:rPr>
          <w:spacing w:val="-2"/>
          <w:w w:val="105"/>
        </w:rPr>
        <w:t>Workday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Adaptive Planning </w:t>
      </w:r>
      <w:r>
        <w:rPr>
          <w:w w:val="105"/>
        </w:rPr>
        <w:t>Moody's CreditLens</w:t>
      </w:r>
    </w:p>
    <w:p>
      <w:pPr>
        <w:pStyle w:val="BodyText"/>
        <w:spacing w:line="170" w:lineRule="exact" w:before="0"/>
        <w:ind w:left="653"/>
      </w:pPr>
      <w:r>
        <w:rPr>
          <w:w w:val="105"/>
        </w:rPr>
        <w:t>S&amp;P</w:t>
      </w:r>
      <w:r>
        <w:rPr>
          <w:spacing w:val="-12"/>
          <w:w w:val="105"/>
        </w:rPr>
        <w:t> </w:t>
      </w:r>
      <w:r>
        <w:rPr>
          <w:w w:val="105"/>
        </w:rPr>
        <w:t>market</w:t>
      </w:r>
      <w:r>
        <w:rPr>
          <w:spacing w:val="-9"/>
          <w:w w:val="105"/>
        </w:rPr>
        <w:t> </w:t>
      </w:r>
      <w:r>
        <w:rPr>
          <w:w w:val="105"/>
        </w:rPr>
        <w:t>data</w:t>
      </w:r>
      <w:r>
        <w:rPr>
          <w:spacing w:val="-9"/>
          <w:w w:val="105"/>
        </w:rPr>
        <w:t> </w:t>
      </w:r>
      <w:r>
        <w:rPr>
          <w:w w:val="105"/>
        </w:rPr>
        <w:t>platform</w:t>
      </w:r>
      <w:r>
        <w:rPr>
          <w:spacing w:val="-8"/>
          <w:w w:val="105"/>
        </w:rPr>
        <w:t> </w:t>
      </w:r>
      <w:r>
        <w:rPr>
          <w:spacing w:val="-5"/>
          <w:w w:val="105"/>
        </w:rPr>
        <w:t>and</w:t>
      </w:r>
    </w:p>
    <w:p>
      <w:pPr>
        <w:pStyle w:val="BodyText"/>
        <w:spacing w:before="26"/>
        <w:ind w:left="653"/>
      </w:pPr>
      <w:r>
        <w:rPr>
          <w:spacing w:val="-2"/>
          <w:w w:val="105"/>
        </w:rPr>
        <w:t>FactSet</w:t>
      </w:r>
    </w:p>
    <w:p>
      <w:pPr>
        <w:pStyle w:val="BodyText"/>
        <w:spacing w:line="273" w:lineRule="auto" w:before="116"/>
        <w:ind w:left="653" w:right="-3"/>
      </w:pPr>
      <w:r>
        <w:rPr>
          <w:w w:val="105"/>
        </w:rPr>
        <w:t>Completed</w:t>
      </w:r>
      <w:r>
        <w:rPr>
          <w:spacing w:val="-12"/>
          <w:w w:val="105"/>
        </w:rPr>
        <w:t> </w:t>
      </w:r>
      <w:r>
        <w:rPr>
          <w:w w:val="105"/>
        </w:rPr>
        <w:t>self-paced</w:t>
      </w:r>
      <w:r>
        <w:rPr>
          <w:spacing w:val="-12"/>
          <w:w w:val="105"/>
        </w:rPr>
        <w:t> </w:t>
      </w:r>
      <w:r>
        <w:rPr>
          <w:w w:val="105"/>
        </w:rPr>
        <w:t>coursework in Bloomberg terminal market concepts (2023)</w:t>
      </w:r>
    </w:p>
    <w:p>
      <w:pPr>
        <w:pStyle w:val="BodyText"/>
        <w:spacing w:line="273" w:lineRule="auto"/>
        <w:ind w:left="653" w:right="360"/>
      </w:pPr>
      <w:r>
        <w:rPr>
          <w:w w:val="105"/>
        </w:rPr>
        <w:t>Relational</w:t>
      </w:r>
      <w:r>
        <w:rPr>
          <w:spacing w:val="-12"/>
          <w:w w:val="105"/>
        </w:rPr>
        <w:t> </w:t>
      </w:r>
      <w:r>
        <w:rPr>
          <w:w w:val="105"/>
        </w:rPr>
        <w:t>database</w:t>
      </w:r>
      <w:r>
        <w:rPr>
          <w:spacing w:val="-12"/>
          <w:w w:val="105"/>
        </w:rPr>
        <w:t> </w:t>
      </w:r>
      <w:r>
        <w:rPr>
          <w:w w:val="105"/>
        </w:rPr>
        <w:t>querying </w:t>
      </w:r>
      <w:r>
        <w:rPr>
          <w:spacing w:val="-2"/>
          <w:w w:val="105"/>
        </w:rPr>
        <w:t>(intro)</w:t>
      </w:r>
    </w:p>
    <w:p>
      <w:pPr>
        <w:pStyle w:val="BodyText"/>
        <w:spacing w:line="391" w:lineRule="auto"/>
        <w:ind w:left="653" w:right="90"/>
      </w:pPr>
      <w:r>
        <w:rPr>
          <w:w w:val="105"/>
        </w:rPr>
        <w:t>Financial</w:t>
      </w:r>
      <w:r>
        <w:rPr>
          <w:spacing w:val="-12"/>
          <w:w w:val="105"/>
        </w:rPr>
        <w:t> </w:t>
      </w:r>
      <w:r>
        <w:rPr>
          <w:w w:val="105"/>
        </w:rPr>
        <w:t>modeling</w:t>
      </w:r>
      <w:r>
        <w:rPr>
          <w:spacing w:val="-12"/>
          <w:w w:val="105"/>
        </w:rPr>
        <w:t> </w:t>
      </w:r>
      <w:r>
        <w:rPr>
          <w:w w:val="105"/>
        </w:rPr>
        <w:t>(3-statement) PowerPoint for exec-level decks</w:t>
      </w:r>
    </w:p>
    <w:p>
      <w:pPr>
        <w:pStyle w:val="BodyText"/>
        <w:spacing w:line="273" w:lineRule="auto" w:before="139"/>
        <w:ind w:left="616" w:right="302"/>
      </w:pPr>
      <w:r>
        <w:rPr/>
        <w:br w:type="column"/>
      </w:r>
      <w:r>
        <w:rPr>
          <w:w w:val="105"/>
        </w:rPr>
        <w:t>Rebuilt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monthly</w:t>
      </w:r>
      <w:r>
        <w:rPr>
          <w:spacing w:val="-1"/>
          <w:w w:val="105"/>
        </w:rPr>
        <w:t> </w:t>
      </w:r>
      <w:r>
        <w:rPr>
          <w:w w:val="105"/>
        </w:rPr>
        <w:t>variance</w:t>
      </w:r>
      <w:r>
        <w:rPr>
          <w:spacing w:val="-1"/>
          <w:w w:val="105"/>
        </w:rPr>
        <w:t> </w:t>
      </w:r>
      <w:r>
        <w:rPr>
          <w:w w:val="105"/>
        </w:rPr>
        <w:t>report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Excel,</w:t>
      </w:r>
      <w:r>
        <w:rPr>
          <w:spacing w:val="-1"/>
          <w:w w:val="105"/>
        </w:rPr>
        <w:t> </w:t>
      </w:r>
      <w:r>
        <w:rPr>
          <w:w w:val="105"/>
        </w:rPr>
        <w:t>cutting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analyst's</w:t>
      </w:r>
      <w:r>
        <w:rPr>
          <w:spacing w:val="-1"/>
          <w:w w:val="105"/>
        </w:rPr>
        <w:t> </w:t>
      </w:r>
      <w:r>
        <w:rPr>
          <w:w w:val="105"/>
        </w:rPr>
        <w:t>prep</w:t>
      </w:r>
      <w:r>
        <w:rPr>
          <w:spacing w:val="-1"/>
          <w:w w:val="105"/>
        </w:rPr>
        <w:t> </w:t>
      </w:r>
      <w:r>
        <w:rPr>
          <w:w w:val="105"/>
        </w:rPr>
        <w:t>time</w:t>
      </w:r>
      <w:r>
        <w:rPr>
          <w:spacing w:val="-1"/>
          <w:w w:val="105"/>
        </w:rPr>
        <w:t> </w:t>
      </w:r>
      <w:r>
        <w:rPr>
          <w:w w:val="105"/>
        </w:rPr>
        <w:t>from about six hours to under two.</w:t>
      </w:r>
    </w:p>
    <w:p>
      <w:pPr>
        <w:pStyle w:val="BodyText"/>
        <w:spacing w:line="273" w:lineRule="auto"/>
        <w:ind w:left="616" w:right="302"/>
      </w:pPr>
      <w:r>
        <w:rPr>
          <w:w w:val="105"/>
        </w:rPr>
        <w:t>Loaded actuals and forecast data into Workday Adaptive Planning for three business units and reconciled to the general ledger each month-end.</w:t>
      </w:r>
    </w:p>
    <w:p>
      <w:pPr>
        <w:pStyle w:val="BodyText"/>
        <w:spacing w:line="273" w:lineRule="auto" w:before="90"/>
        <w:ind w:left="616" w:right="302"/>
      </w:pPr>
      <w:r>
        <w:rPr>
          <w:w w:val="105"/>
        </w:rPr>
        <w:t>Sat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Q3</w:t>
      </w:r>
      <w:r>
        <w:rPr>
          <w:spacing w:val="-1"/>
          <w:w w:val="105"/>
        </w:rPr>
        <w:t> </w:t>
      </w:r>
      <w:r>
        <w:rPr>
          <w:w w:val="105"/>
        </w:rPr>
        <w:t>forecast</w:t>
      </w:r>
      <w:r>
        <w:rPr>
          <w:spacing w:val="-1"/>
          <w:w w:val="105"/>
        </w:rPr>
        <w:t> </w:t>
      </w:r>
      <w:r>
        <w:rPr>
          <w:w w:val="105"/>
        </w:rPr>
        <w:t>review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prepared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deck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CFO</w:t>
      </w:r>
      <w:r>
        <w:rPr>
          <w:spacing w:val="-1"/>
          <w:w w:val="105"/>
        </w:rPr>
        <w:t> </w:t>
      </w:r>
      <w:r>
        <w:rPr>
          <w:w w:val="105"/>
        </w:rPr>
        <w:t>walked</w:t>
      </w:r>
      <w:r>
        <w:rPr>
          <w:spacing w:val="-1"/>
          <w:w w:val="105"/>
        </w:rPr>
        <w:t> </w:t>
      </w:r>
      <w:r>
        <w:rPr>
          <w:w w:val="105"/>
        </w:rPr>
        <w:t>through with the plant managers.</w:t>
      </w:r>
    </w:p>
    <w:p>
      <w:pPr>
        <w:pStyle w:val="BodyText"/>
        <w:spacing w:line="273" w:lineRule="auto"/>
        <w:ind w:left="616" w:right="269"/>
      </w:pPr>
      <w:r>
        <w:rPr>
          <w:w w:val="105"/>
        </w:rPr>
        <w:t>Built a rolling</w:t>
      </w:r>
      <w:r>
        <w:rPr>
          <w:spacing w:val="-1"/>
          <w:w w:val="105"/>
        </w:rPr>
        <w:t> </w:t>
      </w:r>
      <w:r>
        <w:rPr>
          <w:w w:val="105"/>
        </w:rPr>
        <w:t>headcount tracker that</w:t>
      </w:r>
      <w:r>
        <w:rPr>
          <w:spacing w:val="-1"/>
          <w:w w:val="105"/>
        </w:rPr>
        <w:t> </w:t>
      </w:r>
      <w:r>
        <w:rPr>
          <w:w w:val="105"/>
        </w:rPr>
        <w:t>HR still uses</w:t>
      </w:r>
      <w:r>
        <w:rPr>
          <w:spacing w:val="-1"/>
          <w:w w:val="105"/>
        </w:rPr>
        <w:t> </w:t>
      </w:r>
      <w:r>
        <w:rPr>
          <w:w w:val="105"/>
        </w:rPr>
        <w:t>to compare hiring</w:t>
      </w:r>
      <w:r>
        <w:rPr>
          <w:spacing w:val="-1"/>
          <w:w w:val="105"/>
        </w:rPr>
        <w:t> </w:t>
      </w:r>
      <w:r>
        <w:rPr>
          <w:w w:val="105"/>
        </w:rPr>
        <w:t>plan versus open reqs.</w:t>
      </w:r>
    </w:p>
    <w:p>
      <w:pPr>
        <w:pStyle w:val="BodyText"/>
        <w:spacing w:line="273" w:lineRule="auto" w:before="105"/>
        <w:ind w:left="616" w:right="302"/>
      </w:pPr>
      <w:r>
        <w:rPr>
          <w:w w:val="105"/>
        </w:rPr>
        <w:t>Presented a summer capstone on working capital to a panel of ﬁve directors at the end of the internship.</w:t>
      </w:r>
    </w:p>
    <w:p>
      <w:pPr>
        <w:pStyle w:val="BodyText"/>
        <w:spacing w:before="68"/>
      </w:pPr>
    </w:p>
    <w:p>
      <w:pPr>
        <w:spacing w:line="261" w:lineRule="auto" w:before="0"/>
        <w:ind w:left="77" w:right="0" w:firstLine="0"/>
        <w:jc w:val="left"/>
        <w:rPr>
          <w:sz w:val="18"/>
        </w:rPr>
      </w:pPr>
      <w:r>
        <w:rPr>
          <w:w w:val="105"/>
          <w:sz w:val="18"/>
        </w:rPr>
        <w:t>Credit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Analyst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Intern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Willow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Ridge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Community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Bank,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Bloomington,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Jan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– May 2023</w:t>
      </w:r>
    </w:p>
    <w:p>
      <w:pPr>
        <w:pStyle w:val="BodyText"/>
        <w:spacing w:before="65"/>
        <w:rPr>
          <w:sz w:val="18"/>
        </w:rPr>
      </w:pPr>
    </w:p>
    <w:p>
      <w:pPr>
        <w:pStyle w:val="BodyText"/>
        <w:spacing w:line="273" w:lineRule="auto" w:before="1"/>
        <w:ind w:left="616" w:right="302"/>
      </w:pPr>
      <w:r>
        <w:rPr>
          <w:w w:val="105"/>
        </w:rPr>
        <w:t>Spread ﬁnancials on 18 small-business loan ﬁles using Moody's CreditLens and drafted the initial write-up for the loan ofﬁcer.</w:t>
      </w:r>
    </w:p>
    <w:p>
      <w:pPr>
        <w:pStyle w:val="BodyText"/>
        <w:spacing w:line="273" w:lineRule="auto" w:before="105"/>
        <w:ind w:left="616" w:right="106"/>
      </w:pPr>
      <w:r>
        <w:rPr>
          <w:w w:val="105"/>
        </w:rPr>
        <w:t>Pulled</w:t>
      </w:r>
      <w:r>
        <w:rPr>
          <w:spacing w:val="-1"/>
          <w:w w:val="105"/>
        </w:rPr>
        <w:t> </w:t>
      </w:r>
      <w:r>
        <w:rPr>
          <w:w w:val="105"/>
        </w:rPr>
        <w:t>industry</w:t>
      </w:r>
      <w:r>
        <w:rPr>
          <w:spacing w:val="-1"/>
          <w:w w:val="105"/>
        </w:rPr>
        <w:t> </w:t>
      </w:r>
      <w:r>
        <w:rPr>
          <w:w w:val="105"/>
        </w:rPr>
        <w:t>comps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market</w:t>
      </w:r>
      <w:r>
        <w:rPr>
          <w:spacing w:val="-1"/>
          <w:w w:val="105"/>
        </w:rPr>
        <w:t> </w:t>
      </w:r>
      <w:r>
        <w:rPr>
          <w:w w:val="105"/>
        </w:rPr>
        <w:t>data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ﬁrm's</w:t>
      </w:r>
      <w:r>
        <w:rPr>
          <w:spacing w:val="-1"/>
          <w:w w:val="105"/>
        </w:rPr>
        <w:t> </w:t>
      </w:r>
      <w:r>
        <w:rPr>
          <w:w w:val="105"/>
        </w:rPr>
        <w:t>S&amp;P</w:t>
      </w:r>
      <w:r>
        <w:rPr>
          <w:spacing w:val="-1"/>
          <w:w w:val="105"/>
        </w:rPr>
        <w:t> </w:t>
      </w:r>
      <w:r>
        <w:rPr>
          <w:w w:val="105"/>
        </w:rPr>
        <w:t>market</w:t>
      </w:r>
      <w:r>
        <w:rPr>
          <w:spacing w:val="-1"/>
          <w:w w:val="105"/>
        </w:rPr>
        <w:t> </w:t>
      </w:r>
      <w:r>
        <w:rPr>
          <w:w w:val="105"/>
        </w:rPr>
        <w:t>data</w:t>
      </w:r>
      <w:r>
        <w:rPr>
          <w:spacing w:val="-1"/>
          <w:w w:val="105"/>
        </w:rPr>
        <w:t> </w:t>
      </w:r>
      <w:r>
        <w:rPr>
          <w:w w:val="105"/>
        </w:rPr>
        <w:t>platform</w:t>
      </w:r>
      <w:r>
        <w:rPr>
          <w:spacing w:val="-1"/>
          <w:w w:val="105"/>
        </w:rPr>
        <w:t> </w:t>
      </w:r>
      <w:r>
        <w:rPr>
          <w:w w:val="105"/>
        </w:rPr>
        <w:t>for the quarterly portfolio review.</w:t>
      </w:r>
    </w:p>
    <w:p>
      <w:pPr>
        <w:pStyle w:val="BodyText"/>
        <w:spacing w:line="273" w:lineRule="auto"/>
        <w:ind w:left="616" w:right="269"/>
      </w:pPr>
      <w:r>
        <w:rPr>
          <w:w w:val="105"/>
        </w:rPr>
        <w:t>Sat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senior</w:t>
      </w:r>
      <w:r>
        <w:rPr>
          <w:spacing w:val="-3"/>
          <w:w w:val="105"/>
        </w:rPr>
        <w:t> </w:t>
      </w:r>
      <w:r>
        <w:rPr>
          <w:w w:val="105"/>
        </w:rPr>
        <w:t>analysts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12</w:t>
      </w:r>
      <w:r>
        <w:rPr>
          <w:spacing w:val="-3"/>
          <w:w w:val="105"/>
        </w:rPr>
        <w:t> </w:t>
      </w:r>
      <w:r>
        <w:rPr>
          <w:w w:val="105"/>
        </w:rPr>
        <w:t>borrower</w:t>
      </w:r>
      <w:r>
        <w:rPr>
          <w:spacing w:val="-3"/>
          <w:w w:val="105"/>
        </w:rPr>
        <w:t> </w:t>
      </w:r>
      <w:r>
        <w:rPr>
          <w:w w:val="105"/>
        </w:rPr>
        <w:t>calls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took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meeting</w:t>
      </w:r>
      <w:r>
        <w:rPr>
          <w:spacing w:val="-3"/>
          <w:w w:val="105"/>
        </w:rPr>
        <w:t> </w:t>
      </w:r>
      <w:r>
        <w:rPr>
          <w:w w:val="105"/>
        </w:rPr>
        <w:t>notes</w:t>
      </w:r>
      <w:r>
        <w:rPr>
          <w:spacing w:val="-3"/>
          <w:w w:val="105"/>
        </w:rPr>
        <w:t> </w:t>
      </w:r>
      <w:r>
        <w:rPr>
          <w:w w:val="105"/>
        </w:rPr>
        <w:t>that</w:t>
      </w:r>
      <w:r>
        <w:rPr>
          <w:spacing w:val="-3"/>
          <w:w w:val="105"/>
        </w:rPr>
        <w:t> </w:t>
      </w:r>
      <w:r>
        <w:rPr>
          <w:w w:val="105"/>
        </w:rPr>
        <w:t>went into the ﬁle.</w:t>
      </w:r>
    </w:p>
    <w:p>
      <w:pPr>
        <w:pStyle w:val="BodyText"/>
        <w:spacing w:line="273" w:lineRule="auto" w:before="90"/>
        <w:ind w:left="616" w:right="302"/>
      </w:pPr>
      <w:r>
        <w:rPr>
          <w:w w:val="105"/>
        </w:rPr>
        <w:t>Cleaned up the covenant tracking spreadsheet, which had missing test dates on roughly a third of active loans.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186" w:space="738"/>
            <w:col w:w="7146"/>
          </w:cols>
        </w:sectPr>
      </w:pPr>
    </w:p>
    <w:p>
      <w:pPr>
        <w:spacing w:line="278" w:lineRule="auto" w:before="176"/>
        <w:ind w:left="4001" w:right="206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822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103822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8683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224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47900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224790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47625" h="2247900">
                                <a:moveTo>
                                  <a:pt x="47625" y="1706397"/>
                                </a:moveTo>
                                <a:lnTo>
                                  <a:pt x="27165" y="1685925"/>
                                </a:lnTo>
                                <a:lnTo>
                                  <a:pt x="20472" y="1685925"/>
                                </a:lnTo>
                                <a:lnTo>
                                  <a:pt x="0" y="1706397"/>
                                </a:lnTo>
                                <a:lnTo>
                                  <a:pt x="0" y="1709966"/>
                                </a:lnTo>
                                <a:lnTo>
                                  <a:pt x="0" y="1713090"/>
                                </a:lnTo>
                                <a:lnTo>
                                  <a:pt x="20472" y="1733550"/>
                                </a:lnTo>
                                <a:lnTo>
                                  <a:pt x="27165" y="1733550"/>
                                </a:lnTo>
                                <a:lnTo>
                                  <a:pt x="47625" y="1713090"/>
                                </a:lnTo>
                                <a:lnTo>
                                  <a:pt x="47625" y="1706397"/>
                                </a:lnTo>
                                <a:close/>
                              </a:path>
                              <a:path w="47625" h="2247900">
                                <a:moveTo>
                                  <a:pt x="47625" y="1249197"/>
                                </a:moveTo>
                                <a:lnTo>
                                  <a:pt x="27165" y="1228725"/>
                                </a:lnTo>
                                <a:lnTo>
                                  <a:pt x="20472" y="1228725"/>
                                </a:lnTo>
                                <a:lnTo>
                                  <a:pt x="0" y="1249197"/>
                                </a:lnTo>
                                <a:lnTo>
                                  <a:pt x="0" y="1252766"/>
                                </a:lnTo>
                                <a:lnTo>
                                  <a:pt x="0" y="1255890"/>
                                </a:lnTo>
                                <a:lnTo>
                                  <a:pt x="20472" y="1276350"/>
                                </a:lnTo>
                                <a:lnTo>
                                  <a:pt x="27165" y="1276350"/>
                                </a:lnTo>
                                <a:lnTo>
                                  <a:pt x="47625" y="1255890"/>
                                </a:lnTo>
                                <a:lnTo>
                                  <a:pt x="47625" y="1249197"/>
                                </a:lnTo>
                                <a:close/>
                              </a:path>
                              <a:path w="47625" h="2247900">
                                <a:moveTo>
                                  <a:pt x="47625" y="925347"/>
                                </a:moveTo>
                                <a:lnTo>
                                  <a:pt x="27165" y="904875"/>
                                </a:lnTo>
                                <a:lnTo>
                                  <a:pt x="20472" y="904875"/>
                                </a:lnTo>
                                <a:lnTo>
                                  <a:pt x="0" y="925347"/>
                                </a:lnTo>
                                <a:lnTo>
                                  <a:pt x="0" y="928916"/>
                                </a:lnTo>
                                <a:lnTo>
                                  <a:pt x="0" y="932040"/>
                                </a:lnTo>
                                <a:lnTo>
                                  <a:pt x="20472" y="952500"/>
                                </a:lnTo>
                                <a:lnTo>
                                  <a:pt x="27165" y="952500"/>
                                </a:lnTo>
                                <a:lnTo>
                                  <a:pt x="47625" y="932040"/>
                                </a:lnTo>
                                <a:lnTo>
                                  <a:pt x="47625" y="925347"/>
                                </a:lnTo>
                                <a:close/>
                              </a:path>
                              <a:path w="47625" h="2247900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2247900">
                                <a:moveTo>
                                  <a:pt x="47625" y="534822"/>
                                </a:moveTo>
                                <a:lnTo>
                                  <a:pt x="27165" y="514350"/>
                                </a:lnTo>
                                <a:lnTo>
                                  <a:pt x="20472" y="514350"/>
                                </a:lnTo>
                                <a:lnTo>
                                  <a:pt x="0" y="534822"/>
                                </a:lnTo>
                                <a:lnTo>
                                  <a:pt x="0" y="538391"/>
                                </a:lnTo>
                                <a:lnTo>
                                  <a:pt x="0" y="541515"/>
                                </a:lnTo>
                                <a:lnTo>
                                  <a:pt x="20472" y="561975"/>
                                </a:lnTo>
                                <a:lnTo>
                                  <a:pt x="27165" y="561975"/>
                                </a:lnTo>
                                <a:lnTo>
                                  <a:pt x="47625" y="541515"/>
                                </a:lnTo>
                                <a:lnTo>
                                  <a:pt x="47625" y="534822"/>
                                </a:lnTo>
                                <a:close/>
                              </a:path>
                              <a:path w="47625" h="22479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2479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495549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868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581399"/>
                            <a:ext cx="47625" cy="476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00">
                                <a:moveTo>
                                  <a:pt x="47625" y="4735334"/>
                                </a:moveTo>
                                <a:lnTo>
                                  <a:pt x="27165" y="4714875"/>
                                </a:lnTo>
                                <a:lnTo>
                                  <a:pt x="20472" y="4714875"/>
                                </a:lnTo>
                                <a:lnTo>
                                  <a:pt x="0" y="4735334"/>
                                </a:lnTo>
                                <a:lnTo>
                                  <a:pt x="0" y="4738916"/>
                                </a:lnTo>
                                <a:lnTo>
                                  <a:pt x="0" y="4742040"/>
                                </a:lnTo>
                                <a:lnTo>
                                  <a:pt x="20472" y="4762500"/>
                                </a:lnTo>
                                <a:lnTo>
                                  <a:pt x="27165" y="4762500"/>
                                </a:lnTo>
                                <a:lnTo>
                                  <a:pt x="47625" y="4742040"/>
                                </a:lnTo>
                                <a:lnTo>
                                  <a:pt x="47625" y="4735334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4411497"/>
                                </a:moveTo>
                                <a:lnTo>
                                  <a:pt x="27165" y="4391025"/>
                                </a:lnTo>
                                <a:lnTo>
                                  <a:pt x="20472" y="4391025"/>
                                </a:lnTo>
                                <a:lnTo>
                                  <a:pt x="0" y="4411497"/>
                                </a:lnTo>
                                <a:lnTo>
                                  <a:pt x="0" y="4415066"/>
                                </a:lnTo>
                                <a:lnTo>
                                  <a:pt x="0" y="4418190"/>
                                </a:lnTo>
                                <a:lnTo>
                                  <a:pt x="20472" y="4438650"/>
                                </a:lnTo>
                                <a:lnTo>
                                  <a:pt x="27165" y="4438650"/>
                                </a:lnTo>
                                <a:lnTo>
                                  <a:pt x="47625" y="4418190"/>
                                </a:lnTo>
                                <a:lnTo>
                                  <a:pt x="47625" y="4411497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3192297"/>
                                </a:moveTo>
                                <a:lnTo>
                                  <a:pt x="27165" y="3171825"/>
                                </a:lnTo>
                                <a:lnTo>
                                  <a:pt x="20472" y="3171825"/>
                                </a:lnTo>
                                <a:lnTo>
                                  <a:pt x="0" y="3192297"/>
                                </a:lnTo>
                                <a:lnTo>
                                  <a:pt x="0" y="3195866"/>
                                </a:lnTo>
                                <a:lnTo>
                                  <a:pt x="0" y="3198990"/>
                                </a:lnTo>
                                <a:lnTo>
                                  <a:pt x="20472" y="3219450"/>
                                </a:lnTo>
                                <a:lnTo>
                                  <a:pt x="27165" y="3219450"/>
                                </a:lnTo>
                                <a:lnTo>
                                  <a:pt x="47625" y="3198990"/>
                                </a:lnTo>
                                <a:lnTo>
                                  <a:pt x="47625" y="3192297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2868447"/>
                                </a:moveTo>
                                <a:lnTo>
                                  <a:pt x="27165" y="2847975"/>
                                </a:lnTo>
                                <a:lnTo>
                                  <a:pt x="20472" y="2847975"/>
                                </a:lnTo>
                                <a:lnTo>
                                  <a:pt x="0" y="2868447"/>
                                </a:lnTo>
                                <a:lnTo>
                                  <a:pt x="0" y="2872016"/>
                                </a:lnTo>
                                <a:lnTo>
                                  <a:pt x="0" y="2875140"/>
                                </a:lnTo>
                                <a:lnTo>
                                  <a:pt x="20472" y="2895600"/>
                                </a:lnTo>
                                <a:lnTo>
                                  <a:pt x="27165" y="2895600"/>
                                </a:lnTo>
                                <a:lnTo>
                                  <a:pt x="47625" y="2875140"/>
                                </a:lnTo>
                                <a:lnTo>
                                  <a:pt x="47625" y="2868447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2540647"/>
                                </a:moveTo>
                                <a:lnTo>
                                  <a:pt x="31102" y="2524125"/>
                                </a:lnTo>
                                <a:lnTo>
                                  <a:pt x="16535" y="2524125"/>
                                </a:lnTo>
                                <a:lnTo>
                                  <a:pt x="0" y="2540647"/>
                                </a:lnTo>
                                <a:lnTo>
                                  <a:pt x="0" y="2543175"/>
                                </a:lnTo>
                                <a:lnTo>
                                  <a:pt x="0" y="2545702"/>
                                </a:lnTo>
                                <a:lnTo>
                                  <a:pt x="16535" y="2562225"/>
                                </a:lnTo>
                                <a:lnTo>
                                  <a:pt x="31102" y="2562225"/>
                                </a:lnTo>
                                <a:lnTo>
                                  <a:pt x="47625" y="2545702"/>
                                </a:lnTo>
                                <a:lnTo>
                                  <a:pt x="47625" y="2540647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2211222"/>
                                </a:moveTo>
                                <a:lnTo>
                                  <a:pt x="27165" y="2190750"/>
                                </a:lnTo>
                                <a:lnTo>
                                  <a:pt x="20472" y="2190750"/>
                                </a:lnTo>
                                <a:lnTo>
                                  <a:pt x="0" y="2211222"/>
                                </a:lnTo>
                                <a:lnTo>
                                  <a:pt x="0" y="2214791"/>
                                </a:lnTo>
                                <a:lnTo>
                                  <a:pt x="0" y="2217915"/>
                                </a:lnTo>
                                <a:lnTo>
                                  <a:pt x="20472" y="2238375"/>
                                </a:lnTo>
                                <a:lnTo>
                                  <a:pt x="27165" y="2238375"/>
                                </a:lnTo>
                                <a:lnTo>
                                  <a:pt x="47625" y="2217915"/>
                                </a:lnTo>
                                <a:lnTo>
                                  <a:pt x="47625" y="2211222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1321460"/>
                                </a:moveTo>
                                <a:lnTo>
                                  <a:pt x="31102" y="1304925"/>
                                </a:lnTo>
                                <a:lnTo>
                                  <a:pt x="16535" y="1304925"/>
                                </a:lnTo>
                                <a:lnTo>
                                  <a:pt x="0" y="1321460"/>
                                </a:lnTo>
                                <a:lnTo>
                                  <a:pt x="0" y="1323975"/>
                                </a:lnTo>
                                <a:lnTo>
                                  <a:pt x="0" y="1326502"/>
                                </a:lnTo>
                                <a:lnTo>
                                  <a:pt x="16535" y="1343025"/>
                                </a:lnTo>
                                <a:lnTo>
                                  <a:pt x="31102" y="1343025"/>
                                </a:lnTo>
                                <a:lnTo>
                                  <a:pt x="47625" y="1326502"/>
                                </a:lnTo>
                                <a:lnTo>
                                  <a:pt x="47625" y="1321460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7625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81888" id="docshapegroup1" coordorigin="0,0" coordsize="11415,16860">
                <v:shape style="position:absolute;left:0;top:0;width:4095;height:16860" id="docshape2" coordorigin="0,0" coordsize="4095,16860" path="m4095,0l0,0,0,16350,0,16860,4095,16860,4095,16350,4095,0xe" filled="true" fillcolor="#588683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3540" id="docshape7" coordorigin="780,7365" coordsize="75,3540" path="m855,10862l854,10857,850,10848,848,10844,841,10837,837,10835,828,10831,823,10830,812,10830,807,10831,798,10835,794,10837,787,10844,785,10848,781,10857,780,10862,780,10868,780,10873,781,10878,785,10887,787,10891,794,10898,798,10900,807,10904,812,10905,823,10905,828,10904,837,10900,841,10898,848,10891,850,10887,854,10878,855,10873,855,10862xm855,10562l854,10557,850,10548,848,10544,841,10537,837,10535,828,10531,823,10530,812,10530,807,10531,798,10535,794,10537,787,10544,785,10548,781,10557,780,10562,780,10568,780,10573,781,10578,785,10587,787,10591,794,10598,798,10600,807,10604,812,10605,823,10605,828,10604,837,10600,841,10598,848,10591,850,10587,854,10578,855,10573,855,10562xm855,10052l854,10047,850,10038,848,10034,841,10027,837,10025,828,10021,823,10020,812,10020,807,10021,798,10025,794,10027,787,10034,785,10038,781,10047,780,10052,780,10058,780,10063,781,10068,785,10077,787,10081,794,10088,798,10090,807,10094,812,10095,823,10095,828,10094,837,10090,841,10088,848,10081,850,10077,854,10068,855,10063,855,10052xm855,9332l854,9327,850,9318,848,9314,841,9307,837,9305,828,9301,823,9300,812,9300,807,9301,798,9305,794,9307,787,9314,785,9318,781,9327,780,9332,780,9338,780,9343,781,9348,785,9357,787,9361,794,9368,798,9370,807,9374,812,9375,823,9375,828,9374,837,9370,841,9368,848,9361,850,9357,854,9348,855,9343,855,9332xm855,8822l854,8817,850,8808,848,8804,841,8797,837,8795,828,8791,823,8790,812,8790,807,8791,798,8795,794,8797,787,8804,785,8808,781,8817,780,8822,780,8828,780,8833,781,8838,785,8847,787,8851,794,8858,798,8860,807,8864,812,8865,823,8865,828,8864,837,8860,841,8858,848,8851,850,8847,854,8838,855,8833,855,8822xm855,8507l854,8502,850,8493,848,8489,841,8482,837,8480,828,8476,823,8475,812,8475,807,8476,798,8480,794,8482,787,8489,785,8493,781,8502,780,8507,780,8513,780,8518,781,8523,785,8532,787,8536,794,8543,798,8545,807,8549,812,8550,823,8550,828,8549,837,8545,841,8543,848,8536,850,8532,854,8523,855,8518,855,8507xm855,8207l854,8202,850,8193,848,8189,841,8182,837,8180,828,8176,823,8175,812,8175,807,8176,798,8180,794,8182,787,8189,785,8193,781,8202,780,8207,780,8213,780,8218,781,8223,785,8232,787,8236,794,8243,798,8245,807,8249,812,8250,823,8250,828,8249,837,8245,841,8243,848,8236,850,8232,854,8223,855,8218,855,8207xm855,7907l854,7902,850,7893,848,7889,841,7882,837,7880,828,7876,823,7875,812,7875,807,7876,798,7880,794,7882,787,7889,785,7893,781,7902,780,7907,780,7913,780,7918,781,7923,785,7932,787,7936,794,7943,798,7945,807,7949,812,7950,823,7950,828,7949,837,7945,841,7943,848,7936,850,7932,854,7923,855,7918,855,790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930;width:7320;height:45" id="docshape8" filled="true" fillcolor="#588683" stroked="false">
                  <v:fill type="solid"/>
                </v:rect>
                <v:shape style="position:absolute;left:4664;top:5640;width:75;height:7500" id="docshape9" coordorigin="4665,5640" coordsize="75,7500" path="m4740,13097l4739,13092,4735,13083,4733,13079,4726,13072,4722,13070,4713,13066,4708,13065,4697,13065,4692,13066,4683,13070,4679,13072,4672,13079,4670,13083,4666,13092,4665,13097,4665,13103,4665,13108,4666,13113,4670,13122,4672,13126,4679,13133,4683,13135,4692,13139,4697,13140,4708,13140,4713,13139,4722,13135,4726,13133,4733,13126,4735,13122,4739,13113,4740,13108,4740,13097xm4740,12587l4739,12582,4735,12573,4733,12569,4726,12562,4722,12560,4713,12556,4708,12555,4697,12555,4692,12556,4683,12560,4679,12562,4672,12569,4670,12573,4666,12582,4665,12587,4665,12593,4665,12598,4666,12603,4670,12612,4672,12616,4679,12623,4683,12625,4692,12629,4697,12630,4708,12630,4713,12629,4722,12625,4726,12623,4733,12616,4735,12612,4739,12603,4740,12598,4740,12587xm4740,12077l4739,12072,4735,12063,4733,12059,4726,12052,4722,12050,4713,12046,4708,12045,4697,12045,4692,12046,4683,12050,4679,12052,4672,12059,4670,12063,4666,12072,4665,12077,4665,12083,4665,12088,4666,12093,4670,12102,4672,12106,4679,12113,4683,12115,4692,12119,4697,12120,4708,12120,4713,12119,4722,12115,4726,12113,4733,12106,4735,12102,4739,12093,4740,12088,4740,12077xm4740,10667l4739,10662,4735,10653,4733,10649,4726,10642,4722,10640,4713,10636,4708,10635,4697,10635,4692,10636,4683,10640,4679,10642,4672,10649,4670,10653,4666,10662,4665,10667,4665,10673,4665,10678,4666,10683,4670,10692,4672,10696,4679,10703,4683,10705,4692,10709,4697,10710,4708,10710,4713,10709,4722,10705,4726,10703,4733,10696,4735,10692,4739,10683,4740,10678,4740,10667xm4740,10157l4739,10152,4735,10143,4733,10139,4726,10132,4722,10130,4713,10126,4708,10125,4697,10125,4692,10126,4683,10130,4679,10132,4672,10139,4670,10143,4666,10152,4665,10157,4665,10163,4665,10168,4666,10173,4670,10182,4672,10186,4679,10193,4683,10195,4692,10199,4697,10200,4708,10200,4713,10199,4722,10195,4726,10193,4733,10186,4735,10182,4739,10173,4740,10168,4740,10157xm4740,9641l4739,9637,4736,9630,4734,9627,4728,9621,4725,9619,4718,9616,4714,9615,4691,9615,4687,9616,4680,9619,4677,9621,4671,9627,4669,9630,4666,9637,4665,9641,4665,9645,4665,9649,4666,9653,4669,9660,4671,9663,4677,9669,4680,9671,4687,9674,4691,9675,4714,9675,4718,9674,4725,9671,4728,9669,4734,9663,4736,9660,4739,9653,4740,9649,4740,9641xm4740,9122l4739,9117,4735,9108,4733,9104,4726,9097,4722,9095,4713,9091,4708,9090,4697,9090,4692,9091,4683,9095,4679,9097,4672,9104,4670,9108,4666,9117,4665,9122,4665,9128,4665,9133,4666,9138,4670,9147,4672,9151,4679,9158,4683,9160,4692,9164,4697,9165,4708,9165,4713,9164,4722,9160,4726,9158,4733,9151,4735,9147,4739,9138,4740,9133,4740,9122xm4740,7721l4739,7717,4736,7710,4734,7707,4728,7701,4725,7699,4718,7696,4714,7695,4691,7695,4687,7696,4680,7699,4677,7701,4671,7707,4669,7710,4666,7717,4665,7721,4665,7725,4665,7729,4666,7733,4669,7740,4671,7743,4677,7749,4680,7751,4687,7754,4691,7755,4714,7755,4718,7754,4725,7751,4728,7749,4734,7743,4736,7740,4739,7733,4740,7729,4740,7721xm4740,7202l4739,7197,4735,7188,4733,7184,4726,7177,4722,7175,4713,7171,4708,7170,4697,7170,4692,7171,4683,7175,4679,7177,4672,7184,4670,7188,4666,7197,4665,7202,4665,7208,4665,7213,4666,7218,4670,7227,4672,7231,4679,7238,4683,7240,4692,7244,4697,7245,4708,7245,4713,7244,4722,7240,4726,7238,4733,7231,4735,7227,4739,7218,4740,7213,4740,7202xm4740,6692l4739,6687,4735,6678,4733,6674,4726,6667,4722,6665,4713,6661,4708,6660,4697,6660,4692,6661,4683,6665,4679,6667,4672,6674,4670,6678,4666,6687,4665,6692,4665,6698,4665,6703,4666,6708,4670,6717,4672,6721,4679,6728,4683,6730,4692,6734,4697,6735,4708,6735,4713,6734,4722,6730,4726,6728,4733,6721,4735,6717,4739,6708,4740,6703,4740,6692xm4740,6182l4739,6177,4735,6168,4733,6164,4726,6157,4722,6155,4713,6151,4708,6150,4697,6150,4692,6151,4683,6155,4679,6157,4672,6164,4670,6168,4666,6177,4665,6182,4665,6188,4665,6193,4666,6198,4670,6207,4672,6211,4679,6218,4683,6220,4692,6224,4697,6225,4708,6225,4713,6224,4722,6220,4726,6218,4733,6211,4735,6207,4739,6198,4740,6193,4740,6182xm4740,5672l4739,5667,4735,5658,4733,5654,4726,5647,4722,5645,4713,5641,4708,5640,4697,5640,4692,5641,4683,5645,4679,5647,4672,5654,4670,5658,4666,5667,4665,5672,4665,5678,4665,5683,4666,5688,4670,5697,4672,5701,4679,5708,4683,5710,4692,5714,4697,5715,4708,5715,4713,5714,4722,5710,4726,5708,4733,5701,4735,5697,4739,5688,4740,5683,4740,567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Peer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Tutor,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Finance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Accounting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Kelley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School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Business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Academic Services, Bloomington, IN | Sep 2022 – May 2024</w:t>
      </w:r>
    </w:p>
    <w:p>
      <w:pPr>
        <w:pStyle w:val="BodyText"/>
        <w:spacing w:before="75"/>
      </w:pPr>
    </w:p>
    <w:p>
      <w:pPr>
        <w:pStyle w:val="BodyText"/>
        <w:spacing w:line="273" w:lineRule="auto" w:before="0"/>
        <w:ind w:left="4540" w:right="206"/>
      </w:pPr>
      <w:r>
        <w:rPr>
          <w:w w:val="105"/>
        </w:rPr>
        <w:t>Tutored</w:t>
      </w:r>
      <w:r>
        <w:rPr>
          <w:spacing w:val="-1"/>
          <w:w w:val="105"/>
        </w:rPr>
        <w:t> </w:t>
      </w:r>
      <w:r>
        <w:rPr>
          <w:w w:val="105"/>
        </w:rPr>
        <w:t>20-25</w:t>
      </w:r>
      <w:r>
        <w:rPr>
          <w:spacing w:val="-1"/>
          <w:w w:val="105"/>
        </w:rPr>
        <w:t> </w:t>
      </w:r>
      <w:r>
        <w:rPr>
          <w:w w:val="105"/>
        </w:rPr>
        <w:t>undergraduates</w:t>
      </w:r>
      <w:r>
        <w:rPr>
          <w:spacing w:val="-1"/>
          <w:w w:val="105"/>
        </w:rPr>
        <w:t> </w:t>
      </w:r>
      <w:r>
        <w:rPr>
          <w:w w:val="105"/>
        </w:rPr>
        <w:t>per</w:t>
      </w:r>
      <w:r>
        <w:rPr>
          <w:spacing w:val="-1"/>
          <w:w w:val="105"/>
        </w:rPr>
        <w:t> </w:t>
      </w:r>
      <w:r>
        <w:rPr>
          <w:w w:val="105"/>
        </w:rPr>
        <w:t>semester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Intro</w:t>
      </w:r>
      <w:r>
        <w:rPr>
          <w:spacing w:val="-1"/>
          <w:w w:val="105"/>
        </w:rPr>
        <w:t> </w:t>
      </w:r>
      <w:r>
        <w:rPr>
          <w:w w:val="105"/>
        </w:rPr>
        <w:t>Financial</w:t>
      </w:r>
      <w:r>
        <w:rPr>
          <w:spacing w:val="-1"/>
          <w:w w:val="105"/>
        </w:rPr>
        <w:t> </w:t>
      </w:r>
      <w:r>
        <w:rPr>
          <w:w w:val="105"/>
        </w:rPr>
        <w:t>Accounting</w:t>
      </w:r>
      <w:r>
        <w:rPr>
          <w:spacing w:val="-1"/>
          <w:w w:val="105"/>
        </w:rPr>
        <w:t> </w:t>
      </w:r>
      <w:r>
        <w:rPr>
          <w:w w:val="105"/>
        </w:rPr>
        <w:t>and Corporate Finance.</w:t>
      </w:r>
    </w:p>
    <w:p>
      <w:pPr>
        <w:pStyle w:val="BodyText"/>
        <w:spacing w:line="273" w:lineRule="auto" w:before="90"/>
        <w:ind w:left="4540" w:right="206"/>
      </w:pPr>
      <w:r>
        <w:rPr>
          <w:w w:val="105"/>
        </w:rPr>
        <w:t>Ran</w:t>
      </w:r>
      <w:r>
        <w:rPr>
          <w:spacing w:val="-1"/>
          <w:w w:val="105"/>
        </w:rPr>
        <w:t> </w:t>
      </w:r>
      <w:r>
        <w:rPr>
          <w:w w:val="105"/>
        </w:rPr>
        <w:t>two</w:t>
      </w:r>
      <w:r>
        <w:rPr>
          <w:spacing w:val="-1"/>
          <w:w w:val="105"/>
        </w:rPr>
        <w:t> </w:t>
      </w:r>
      <w:r>
        <w:rPr>
          <w:w w:val="105"/>
        </w:rPr>
        <w:t>weekly</w:t>
      </w:r>
      <w:r>
        <w:rPr>
          <w:spacing w:val="-1"/>
          <w:w w:val="105"/>
        </w:rPr>
        <w:t> </w:t>
      </w:r>
      <w:r>
        <w:rPr>
          <w:w w:val="105"/>
        </w:rPr>
        <w:t>review</w:t>
      </w:r>
      <w:r>
        <w:rPr>
          <w:spacing w:val="-1"/>
          <w:w w:val="105"/>
        </w:rPr>
        <w:t> </w:t>
      </w:r>
      <w:r>
        <w:rPr>
          <w:w w:val="105"/>
        </w:rPr>
        <w:t>sessions</w:t>
      </w:r>
      <w:r>
        <w:rPr>
          <w:spacing w:val="-1"/>
          <w:w w:val="105"/>
        </w:rPr>
        <w:t> </w:t>
      </w:r>
      <w:r>
        <w:rPr>
          <w:w w:val="105"/>
        </w:rPr>
        <w:t>before</w:t>
      </w:r>
      <w:r>
        <w:rPr>
          <w:spacing w:val="-1"/>
          <w:w w:val="105"/>
        </w:rPr>
        <w:t> </w:t>
      </w:r>
      <w:r>
        <w:rPr>
          <w:w w:val="105"/>
        </w:rPr>
        <w:t>each</w:t>
      </w:r>
      <w:r>
        <w:rPr>
          <w:spacing w:val="-1"/>
          <w:w w:val="105"/>
        </w:rPr>
        <w:t> </w:t>
      </w:r>
      <w:r>
        <w:rPr>
          <w:w w:val="105"/>
        </w:rPr>
        <w:t>midterm,</w:t>
      </w:r>
      <w:r>
        <w:rPr>
          <w:spacing w:val="-1"/>
          <w:w w:val="105"/>
        </w:rPr>
        <w:t> </w:t>
      </w:r>
      <w:r>
        <w:rPr>
          <w:w w:val="105"/>
        </w:rPr>
        <w:t>drawing</w:t>
      </w:r>
      <w:r>
        <w:rPr>
          <w:spacing w:val="-1"/>
          <w:w w:val="105"/>
        </w:rPr>
        <w:t> </w:t>
      </w:r>
      <w:r>
        <w:rPr>
          <w:w w:val="105"/>
        </w:rPr>
        <w:t>15-30</w:t>
      </w:r>
      <w:r>
        <w:rPr>
          <w:spacing w:val="-1"/>
          <w:w w:val="105"/>
        </w:rPr>
        <w:t> </w:t>
      </w:r>
      <w:r>
        <w:rPr>
          <w:w w:val="105"/>
        </w:rPr>
        <w:t>students</w:t>
      </w:r>
      <w:r>
        <w:rPr>
          <w:spacing w:val="-1"/>
          <w:w w:val="105"/>
        </w:rPr>
        <w:t> </w:t>
      </w:r>
      <w:r>
        <w:rPr>
          <w:w w:val="105"/>
        </w:rPr>
        <w:t>per </w:t>
      </w:r>
      <w:r>
        <w:rPr>
          <w:spacing w:val="-2"/>
          <w:w w:val="105"/>
        </w:rPr>
        <w:t>session.</w:t>
      </w:r>
    </w:p>
    <w:p>
      <w:pPr>
        <w:pStyle w:val="BodyText"/>
        <w:ind w:left="4540"/>
      </w:pPr>
      <w:r>
        <w:rPr>
          <w:w w:val="105"/>
        </w:rPr>
        <w:t>Wrote</w:t>
      </w:r>
      <w:r>
        <w:rPr>
          <w:spacing w:val="-2"/>
          <w:w w:val="105"/>
        </w:rPr>
        <w:t> </w:t>
      </w:r>
      <w:r>
        <w:rPr>
          <w:w w:val="105"/>
        </w:rPr>
        <w:t>practice-problem</w:t>
      </w:r>
      <w:r>
        <w:rPr>
          <w:spacing w:val="-2"/>
          <w:w w:val="105"/>
        </w:rPr>
        <w:t> </w:t>
      </w:r>
      <w:r>
        <w:rPr>
          <w:w w:val="105"/>
        </w:rPr>
        <w:t>sets</w:t>
      </w:r>
      <w:r>
        <w:rPr>
          <w:spacing w:val="-2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department</w:t>
      </w:r>
      <w:r>
        <w:rPr>
          <w:spacing w:val="-2"/>
          <w:w w:val="105"/>
        </w:rPr>
        <w:t> </w:t>
      </w:r>
      <w:r>
        <w:rPr>
          <w:w w:val="105"/>
        </w:rPr>
        <w:t>added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shared</w:t>
      </w:r>
      <w:r>
        <w:rPr>
          <w:spacing w:val="-2"/>
          <w:w w:val="105"/>
        </w:rPr>
        <w:t> </w:t>
      </w:r>
      <w:r>
        <w:rPr>
          <w:w w:val="105"/>
        </w:rPr>
        <w:t>tutor</w:t>
      </w:r>
      <w:r>
        <w:rPr>
          <w:spacing w:val="-2"/>
          <w:w w:val="105"/>
        </w:rPr>
        <w:t> library.</w:t>
      </w:r>
    </w:p>
    <w:p>
      <w:pPr>
        <w:pStyle w:val="Heading1"/>
        <w:spacing w:before="292"/>
        <w:ind w:left="0" w:right="1534"/>
        <w:jc w:val="center"/>
      </w:pPr>
      <w:r>
        <w:rPr>
          <w:color w:val="070707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line="261" w:lineRule="auto" w:before="0"/>
        <w:ind w:left="4001" w:right="206" w:firstLine="0"/>
        <w:jc w:val="left"/>
        <w:rPr>
          <w:sz w:val="18"/>
        </w:rPr>
      </w:pPr>
      <w:r>
        <w:rPr>
          <w:w w:val="105"/>
          <w:sz w:val="18"/>
        </w:rPr>
        <w:t>B.S.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Finance,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Minor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Economics,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Indiana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University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Kelley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School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Business, May 2024</w:t>
      </w:r>
    </w:p>
    <w:p>
      <w:pPr>
        <w:pStyle w:val="BodyText"/>
        <w:spacing w:before="62"/>
        <w:rPr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Dean's</w:t>
      </w:r>
      <w:r>
        <w:rPr>
          <w:spacing w:val="11"/>
          <w:sz w:val="18"/>
        </w:rPr>
        <w:t> </w:t>
      </w:r>
      <w:r>
        <w:rPr>
          <w:sz w:val="18"/>
        </w:rPr>
        <w:t>List</w:t>
      </w:r>
      <w:r>
        <w:rPr>
          <w:spacing w:val="12"/>
          <w:sz w:val="18"/>
        </w:rPr>
        <w:t> </w:t>
      </w:r>
      <w:r>
        <w:rPr>
          <w:sz w:val="18"/>
        </w:rPr>
        <w:t>(6</w:t>
      </w:r>
      <w:r>
        <w:rPr>
          <w:spacing w:val="12"/>
          <w:sz w:val="18"/>
        </w:rPr>
        <w:t> </w:t>
      </w:r>
      <w:r>
        <w:rPr>
          <w:sz w:val="18"/>
        </w:rPr>
        <w:t>semesters),</w:t>
      </w:r>
      <w:r>
        <w:rPr>
          <w:spacing w:val="12"/>
          <w:sz w:val="18"/>
        </w:rPr>
        <w:t> </w:t>
      </w:r>
      <w:r>
        <w:rPr>
          <w:sz w:val="18"/>
        </w:rPr>
        <w:t>Founders'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Scholar</w:t>
      </w:r>
    </w:p>
    <w:p>
      <w:pPr>
        <w:pStyle w:val="BodyText"/>
        <w:spacing w:before="81"/>
        <w:rPr>
          <w:sz w:val="18"/>
        </w:rPr>
      </w:pPr>
    </w:p>
    <w:p>
      <w:pPr>
        <w:spacing w:line="278" w:lineRule="auto" w:before="0"/>
        <w:ind w:left="4001" w:right="206" w:firstLine="0"/>
        <w:jc w:val="left"/>
        <w:rPr>
          <w:sz w:val="18"/>
        </w:rPr>
      </w:pPr>
      <w:r>
        <w:rPr>
          <w:w w:val="105"/>
          <w:sz w:val="18"/>
        </w:rPr>
        <w:t>Registered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candidate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level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investment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analyst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exam,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scheduled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 February 2025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</w:sectPr>
      </w:pPr>
    </w:p>
    <w:p>
      <w:pPr>
        <w:spacing w:line="278" w:lineRule="auto" w:before="63"/>
        <w:ind w:left="4001" w:right="206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8683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756856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85825">
                                <a:moveTo>
                                  <a:pt x="7568183" y="885824"/>
                                </a:moveTo>
                                <a:lnTo>
                                  <a:pt x="0" y="8858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885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23849"/>
                            <a:ext cx="260032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885825">
                                <a:moveTo>
                                  <a:pt x="2600324" y="885824"/>
                                </a:moveTo>
                                <a:lnTo>
                                  <a:pt x="0" y="885824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885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8683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1376" id="docshapegroup10" coordorigin="0,0" coordsize="11919,16860">
                <v:rect style="position:absolute;left:0;top:0;width:4095;height:16860" id="docshape11" filled="true" fillcolor="#588683" stroked="false">
                  <v:fill opacity="32899f" type="solid"/>
                </v:rect>
                <v:rect style="position:absolute;left:0;top:510;width:11919;height:1395" id="docshape12" filled="true" fillcolor="#ffffff" stroked="false">
                  <v:fill type="solid"/>
                </v:rect>
                <v:rect style="position:absolute;left:0;top:510;width:4095;height:1395" id="docshape13" filled="true" fillcolor="#588683" stroked="false">
                  <v:fill opacity="32899f" type="solid"/>
                </v:rect>
                <w10:wrap type="none"/>
              </v:group>
            </w:pict>
          </mc:Fallback>
        </mc:AlternateContent>
      </w:r>
      <w:r>
        <w:rPr>
          <w:spacing w:val="-2"/>
          <w:w w:val="105"/>
          <w:sz w:val="18"/>
        </w:rPr>
        <w:t>Relevant coursework: Financial Statement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Analysis, Fixed Income, Corporate </w:t>
      </w:r>
      <w:r>
        <w:rPr>
          <w:w w:val="105"/>
          <w:sz w:val="18"/>
        </w:rPr>
        <w:t>Valuation, Econometrics</w:t>
      </w:r>
    </w:p>
    <w:sectPr>
      <w:pgSz w:w="11920" w:h="16860"/>
      <w:pgMar w:top="68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blackwell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2026-09-21T10:18:06Z</dcterms:created>
  <dcterms:modified xsi:type="dcterms:W3CDTF">2026-09-21T10:18:06Z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