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88"/>
        <w:rPr>
          <w:rFonts w:ascii="Times New Roman"/>
          <w:sz w:val="28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342899</wp:posOffset>
            </wp:positionH>
            <wp:positionV relativeFrom="paragraph">
              <wp:posOffset>-2319195</wp:posOffset>
            </wp:positionV>
            <wp:extent cx="2038349" cy="20383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49" cy="2038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21"/>
        </w:rPr>
        <w:t>CONTACT</w:t>
      </w:r>
    </w:p>
    <w:p>
      <w:pPr>
        <w:spacing w:before="23"/>
        <w:ind w:left="107" w:right="0" w:firstLine="0"/>
        <w:jc w:val="left"/>
        <w:rPr>
          <w:b/>
          <w:sz w:val="28"/>
        </w:rPr>
      </w:pPr>
      <w:r>
        <w:rPr>
          <w:b/>
          <w:color w:val="FFFFFF"/>
          <w:spacing w:val="24"/>
          <w:sz w:val="28"/>
        </w:rPr>
        <w:t>INFORMATION</w:t>
      </w:r>
    </w:p>
    <w:p>
      <w:pPr>
        <w:spacing w:before="225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7103" cy="17709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03" cy="17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05"/>
          <w:sz w:val="20"/>
        </w:rPr>
        <w:t> </w:t>
      </w:r>
      <w:r>
        <w:rPr>
          <w:color w:val="FFFFFF"/>
          <w:w w:val="105"/>
          <w:sz w:val="18"/>
        </w:rPr>
        <w:t>(406) 555-0132</w:t>
      </w:r>
    </w:p>
    <w:p>
      <w:pPr>
        <w:pStyle w:val="BodyText"/>
        <w:spacing w:before="51"/>
        <w:rPr>
          <w:sz w:val="18"/>
        </w:rPr>
      </w:pPr>
    </w:p>
    <w:p>
      <w:pPr>
        <w:spacing w:line="198" w:lineRule="exact" w:before="0"/>
        <w:ind w:left="869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459368</wp:posOffset>
            </wp:positionH>
            <wp:positionV relativeFrom="paragraph">
              <wp:posOffset>-7048</wp:posOffset>
            </wp:positionV>
            <wp:extent cx="153719" cy="1714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9" cy="171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>
        <w:r>
          <w:rPr>
            <w:color w:val="FFFFFF"/>
            <w:spacing w:val="-2"/>
            <w:w w:val="105"/>
            <w:sz w:val="18"/>
          </w:rPr>
          <w:t>cynthia.nash@example.com</w:t>
        </w:r>
      </w:hyperlink>
    </w:p>
    <w:p>
      <w:pPr>
        <w:spacing w:line="830" w:lineRule="exact" w:before="0"/>
        <w:ind w:left="0" w:right="366" w:firstLine="0"/>
        <w:jc w:val="center"/>
        <w:rPr>
          <w:sz w:val="74"/>
        </w:rPr>
      </w:pPr>
      <w:r>
        <w:rPr/>
        <w:br w:type="column"/>
      </w:r>
      <w:r>
        <w:rPr>
          <w:b/>
          <w:color w:val="B15E05"/>
          <w:spacing w:val="12"/>
          <w:sz w:val="74"/>
        </w:rPr>
        <w:t>Cynthia</w:t>
      </w:r>
      <w:r>
        <w:rPr>
          <w:b/>
          <w:color w:val="B15E05"/>
          <w:spacing w:val="30"/>
          <w:sz w:val="74"/>
        </w:rPr>
        <w:t> </w:t>
      </w:r>
      <w:r>
        <w:rPr>
          <w:color w:val="B15E05"/>
          <w:spacing w:val="6"/>
          <w:sz w:val="74"/>
        </w:rPr>
        <w:t>Nash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2933699</wp:posOffset>
                </wp:positionH>
                <wp:positionV relativeFrom="paragraph">
                  <wp:posOffset>428374</wp:posOffset>
                </wp:positionV>
                <wp:extent cx="4634865" cy="27241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4634865" cy="272415"/>
                          <a:chExt cx="4634865" cy="272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5447"/>
                            <a:ext cx="46348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66700">
                                <a:moveTo>
                                  <a:pt x="4634483" y="266699"/>
                                </a:moveTo>
                                <a:lnTo>
                                  <a:pt x="0" y="266699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66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03076" y="13225"/>
                            <a:ext cx="33147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470" h="259079">
                                <a:moveTo>
                                  <a:pt x="331407" y="258921"/>
                                </a:moveTo>
                                <a:lnTo>
                                  <a:pt x="0" y="258921"/>
                                </a:lnTo>
                                <a:lnTo>
                                  <a:pt x="176155" y="122478"/>
                                </a:lnTo>
                                <a:lnTo>
                                  <a:pt x="331407" y="0"/>
                                </a:lnTo>
                                <a:lnTo>
                                  <a:pt x="331407" y="258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5447"/>
                            <a:ext cx="4634865" cy="266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4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FFFFFF"/>
                                  <w:spacing w:val="67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26"/>
                                </w:rPr>
                                <w:t>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33.730267pt;width:364.95pt;height:21.45pt;mso-position-horizontal-relative:page;mso-position-vertical-relative:paragraph;z-index:15729664" id="docshapegroup1" coordorigin="4620,675" coordsize="7299,429">
                <v:rect style="position:absolute;left:4620;top:683;width:7299;height:420" id="docshape2" filled="true" fillcolor="#424242" stroked="false">
                  <v:fill type="solid"/>
                </v:rect>
                <v:shape style="position:absolute;left:4620;top:674;width:266;height:429" id="docshape3" coordorigin="4620,675" coordsize="266,429" path="m4620,675l4886,675,4741,907,4620,1104,4620,675xe" filled="true" fillcolor="#ffffff" stroked="false">
                  <v:path arrowok="t"/>
                  <v:fill type="solid"/>
                </v:shape>
                <v:shape style="position:absolute;left:11396;top:695;width:522;height:408" id="docshape4" coordorigin="11396,695" coordsize="522,408" path="m11918,1103l11396,1103,11674,888,11918,695,11918,1103xe" filled="true" fillcolor="#b15e05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20;top:683;width:7299;height:420" type="#_x0000_t202" id="docshape5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4"/>
                            <w:sz w:val="26"/>
                          </w:rPr>
                          <w:t>ABOUT</w:t>
                        </w:r>
                        <w:r>
                          <w:rPr>
                            <w:b/>
                            <w:color w:val="FFFFFF"/>
                            <w:spacing w:val="67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26"/>
                          </w:rPr>
                          <w:t>ME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B15E05"/>
        </w:rPr>
        <w:t>Executive</w:t>
      </w:r>
      <w:r>
        <w:rPr>
          <w:color w:val="B15E05"/>
          <w:spacing w:val="26"/>
        </w:rPr>
        <w:t> </w:t>
      </w:r>
      <w:r>
        <w:rPr>
          <w:color w:val="B15E05"/>
        </w:rPr>
        <w:t>Chief</w:t>
      </w:r>
      <w:r>
        <w:rPr>
          <w:color w:val="B15E05"/>
          <w:spacing w:val="27"/>
        </w:rPr>
        <w:t> </w:t>
      </w:r>
      <w:r>
        <w:rPr>
          <w:color w:val="B15E05"/>
        </w:rPr>
        <w:t>of</w:t>
      </w:r>
      <w:r>
        <w:rPr>
          <w:color w:val="B15E05"/>
          <w:spacing w:val="27"/>
        </w:rPr>
        <w:t> </w:t>
      </w:r>
      <w:r>
        <w:rPr>
          <w:color w:val="B15E05"/>
          <w:spacing w:val="-4"/>
        </w:rPr>
        <w:t>Staff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4"/>
        <w:rPr>
          <w:b/>
          <w:sz w:val="22"/>
        </w:rPr>
      </w:pPr>
    </w:p>
    <w:p>
      <w:pPr>
        <w:pStyle w:val="BodyText"/>
        <w:spacing w:line="292" w:lineRule="auto"/>
        <w:ind w:left="234" w:right="38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2933699</wp:posOffset>
                </wp:positionH>
                <wp:positionV relativeFrom="paragraph">
                  <wp:posOffset>985323</wp:posOffset>
                </wp:positionV>
                <wp:extent cx="4634865" cy="28194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634865" cy="281940"/>
                          <a:chExt cx="4634865" cy="2819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5447"/>
                            <a:ext cx="46348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4865" h="276225">
                                <a:moveTo>
                                  <a:pt x="4634483" y="276224"/>
                                </a:moveTo>
                                <a:lnTo>
                                  <a:pt x="0" y="276224"/>
                                </a:lnTo>
                                <a:lnTo>
                                  <a:pt x="0" y="0"/>
                                </a:lnTo>
                                <a:lnTo>
                                  <a:pt x="4634483" y="0"/>
                                </a:lnTo>
                                <a:lnTo>
                                  <a:pt x="46344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3" y="0"/>
                            <a:ext cx="168910" cy="272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 h="272415">
                                <a:moveTo>
                                  <a:pt x="0" y="0"/>
                                </a:moveTo>
                                <a:lnTo>
                                  <a:pt x="168401" y="0"/>
                                </a:lnTo>
                                <a:lnTo>
                                  <a:pt x="76279" y="147782"/>
                                </a:lnTo>
                                <a:lnTo>
                                  <a:pt x="0" y="27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295774" y="13224"/>
                            <a:ext cx="33909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264795">
                                <a:moveTo>
                                  <a:pt x="338708" y="264577"/>
                                </a:moveTo>
                                <a:lnTo>
                                  <a:pt x="0" y="264577"/>
                                </a:lnTo>
                                <a:lnTo>
                                  <a:pt x="183457" y="122478"/>
                                </a:lnTo>
                                <a:lnTo>
                                  <a:pt x="338708" y="0"/>
                                </a:lnTo>
                                <a:lnTo>
                                  <a:pt x="338708" y="264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5E0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5447"/>
                            <a:ext cx="46348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6"/>
                                <w:ind w:left="0" w:right="516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26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61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25"/>
                                  <w:sz w:val="26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99969pt;margin-top:77.584564pt;width:364.95pt;height:22.2pt;mso-position-horizontal-relative:page;mso-position-vertical-relative:paragraph;z-index:15730176" id="docshapegroup6" coordorigin="4620,1552" coordsize="7299,444">
                <v:rect style="position:absolute;left:4620;top:1560;width:7299;height:435" id="docshape7" filled="true" fillcolor="#424242" stroked="false">
                  <v:fill type="solid"/>
                </v:rect>
                <v:shape style="position:absolute;left:4620;top:1551;width:266;height:429" id="docshape8" coordorigin="4620,1552" coordsize="266,429" path="m4620,1552l4886,1552,4741,1784,4620,1981,4620,1552xe" filled="true" fillcolor="#ffffff" stroked="false">
                  <v:path arrowok="t"/>
                  <v:fill type="solid"/>
                </v:shape>
                <v:shape style="position:absolute;left:11385;top:1572;width:534;height:417" id="docshape9" coordorigin="11385,1573" coordsize="534,417" path="m11918,1989l11385,1989,11674,1765,11918,1573,11918,1989xe" filled="true" fillcolor="#b15e05" stroked="false">
                  <v:path arrowok="t"/>
                  <v:fill type="solid"/>
                </v:shape>
                <v:shape style="position:absolute;left:4620;top:1560;width:7299;height:435" type="#_x0000_t202" id="docshape10" filled="false" stroked="false">
                  <v:textbox inset="0,0,0,0">
                    <w:txbxContent>
                      <w:p>
                        <w:pPr>
                          <w:spacing w:before="56"/>
                          <w:ind w:left="0" w:right="516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28"/>
                            <w:sz w:val="26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61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25"/>
                            <w:sz w:val="26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Bringing</w:t>
      </w:r>
      <w:r>
        <w:rPr>
          <w:spacing w:val="40"/>
          <w:w w:val="105"/>
        </w:rPr>
        <w:t> </w:t>
      </w:r>
      <w:r>
        <w:rPr>
          <w:w w:val="105"/>
        </w:rPr>
        <w:t>12</w:t>
      </w:r>
      <w:r>
        <w:rPr>
          <w:spacing w:val="40"/>
          <w:w w:val="105"/>
        </w:rPr>
        <w:t> </w:t>
      </w:r>
      <w:r>
        <w:rPr>
          <w:w w:val="105"/>
        </w:rPr>
        <w:t>years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experience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strategic</w:t>
      </w:r>
      <w:r>
        <w:rPr>
          <w:spacing w:val="40"/>
          <w:w w:val="105"/>
        </w:rPr>
        <w:t> </w:t>
      </w:r>
      <w:r>
        <w:rPr>
          <w:w w:val="105"/>
        </w:rPr>
        <w:t>planning,</w:t>
      </w:r>
      <w:r>
        <w:rPr>
          <w:spacing w:val="40"/>
          <w:w w:val="105"/>
        </w:rPr>
        <w:t> </w:t>
      </w:r>
      <w:r>
        <w:rPr>
          <w:w w:val="105"/>
        </w:rPr>
        <w:t>budget</w:t>
      </w:r>
      <w:r>
        <w:rPr>
          <w:spacing w:val="40"/>
          <w:w w:val="105"/>
        </w:rPr>
        <w:t> </w:t>
      </w:r>
      <w:r>
        <w:rPr>
          <w:w w:val="105"/>
        </w:rPr>
        <w:t>analysis,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board reporting,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record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securing</w:t>
      </w:r>
      <w:r>
        <w:rPr>
          <w:spacing w:val="40"/>
          <w:w w:val="105"/>
        </w:rPr>
        <w:t> </w:t>
      </w:r>
      <w:r>
        <w:rPr>
          <w:w w:val="105"/>
        </w:rPr>
        <w:t>$15.6M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board-approved</w:t>
      </w:r>
      <w:r>
        <w:rPr>
          <w:spacing w:val="40"/>
          <w:w w:val="105"/>
        </w:rPr>
        <w:t> </w:t>
      </w:r>
      <w:r>
        <w:rPr>
          <w:w w:val="105"/>
        </w:rPr>
        <w:t>funding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preparing data-backed</w:t>
      </w:r>
      <w:r>
        <w:rPr>
          <w:spacing w:val="40"/>
          <w:w w:val="105"/>
        </w:rPr>
        <w:t> </w:t>
      </w:r>
      <w:r>
        <w:rPr>
          <w:w w:val="105"/>
        </w:rPr>
        <w:t>investment</w:t>
      </w:r>
      <w:r>
        <w:rPr>
          <w:spacing w:val="40"/>
          <w:w w:val="105"/>
        </w:rPr>
        <w:t> </w:t>
      </w:r>
      <w:r>
        <w:rPr>
          <w:w w:val="105"/>
        </w:rPr>
        <w:t>proposals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presenting</w:t>
      </w:r>
      <w:r>
        <w:rPr>
          <w:spacing w:val="40"/>
          <w:w w:val="105"/>
        </w:rPr>
        <w:t> </w:t>
      </w:r>
      <w:r>
        <w:rPr>
          <w:w w:val="105"/>
        </w:rPr>
        <w:t>ROI</w:t>
      </w:r>
      <w:r>
        <w:rPr>
          <w:spacing w:val="40"/>
          <w:w w:val="105"/>
        </w:rPr>
        <w:t> </w:t>
      </w:r>
      <w:r>
        <w:rPr>
          <w:w w:val="105"/>
        </w:rPr>
        <w:t>analyses.</w:t>
      </w:r>
      <w:r>
        <w:rPr>
          <w:spacing w:val="40"/>
          <w:w w:val="105"/>
        </w:rPr>
        <w:t> </w:t>
      </w:r>
      <w:r>
        <w:rPr>
          <w:w w:val="105"/>
        </w:rPr>
        <w:t>Improved</w:t>
      </w:r>
      <w:r>
        <w:rPr>
          <w:spacing w:val="40"/>
          <w:w w:val="105"/>
        </w:rPr>
        <w:t> </w:t>
      </w:r>
      <w:r>
        <w:rPr>
          <w:w w:val="105"/>
        </w:rPr>
        <w:t>employee retention</w:t>
      </w:r>
      <w:r>
        <w:rPr>
          <w:spacing w:val="32"/>
          <w:w w:val="105"/>
        </w:rPr>
        <w:t> </w:t>
      </w:r>
      <w:r>
        <w:rPr>
          <w:w w:val="105"/>
        </w:rPr>
        <w:t>from</w:t>
      </w:r>
      <w:r>
        <w:rPr>
          <w:spacing w:val="32"/>
          <w:w w:val="105"/>
        </w:rPr>
        <w:t> </w:t>
      </w:r>
      <w:r>
        <w:rPr>
          <w:w w:val="105"/>
        </w:rPr>
        <w:t>74.7%</w:t>
      </w:r>
      <w:r>
        <w:rPr>
          <w:spacing w:val="32"/>
          <w:w w:val="105"/>
        </w:rPr>
        <w:t> </w:t>
      </w:r>
      <w:r>
        <w:rPr>
          <w:w w:val="105"/>
        </w:rPr>
        <w:t>to</w:t>
      </w:r>
      <w:r>
        <w:rPr>
          <w:spacing w:val="32"/>
          <w:w w:val="105"/>
        </w:rPr>
        <w:t> </w:t>
      </w:r>
      <w:r>
        <w:rPr>
          <w:w w:val="105"/>
        </w:rPr>
        <w:t>90.9%</w:t>
      </w:r>
      <w:r>
        <w:rPr>
          <w:spacing w:val="32"/>
          <w:w w:val="105"/>
        </w:rPr>
        <w:t> </w:t>
      </w:r>
      <w:r>
        <w:rPr>
          <w:w w:val="105"/>
        </w:rPr>
        <w:t>by</w:t>
      </w:r>
      <w:r>
        <w:rPr>
          <w:spacing w:val="32"/>
          <w:w w:val="105"/>
        </w:rPr>
        <w:t> </w:t>
      </w:r>
      <w:r>
        <w:rPr>
          <w:w w:val="105"/>
        </w:rPr>
        <w:t>designing</w:t>
      </w:r>
      <w:r>
        <w:rPr>
          <w:spacing w:val="32"/>
          <w:w w:val="105"/>
        </w:rPr>
        <w:t> </w:t>
      </w:r>
      <w:r>
        <w:rPr>
          <w:w w:val="105"/>
        </w:rPr>
        <w:t>a</w:t>
      </w:r>
      <w:r>
        <w:rPr>
          <w:spacing w:val="32"/>
          <w:w w:val="105"/>
        </w:rPr>
        <w:t> </w:t>
      </w:r>
      <w:r>
        <w:rPr>
          <w:w w:val="105"/>
        </w:rPr>
        <w:t>career-path</w:t>
      </w:r>
      <w:r>
        <w:rPr>
          <w:spacing w:val="32"/>
          <w:w w:val="105"/>
        </w:rPr>
        <w:t> </w:t>
      </w:r>
      <w:r>
        <w:rPr>
          <w:w w:val="105"/>
        </w:rPr>
        <w:t>framework,</w:t>
      </w:r>
      <w:r>
        <w:rPr>
          <w:spacing w:val="32"/>
          <w:w w:val="105"/>
        </w:rPr>
        <w:t> </w:t>
      </w:r>
      <w:r>
        <w:rPr>
          <w:w w:val="105"/>
        </w:rPr>
        <w:t>launching</w:t>
      </w:r>
      <w:r>
        <w:rPr>
          <w:spacing w:val="32"/>
          <w:w w:val="105"/>
        </w:rPr>
        <w:t> </w:t>
      </w:r>
      <w:r>
        <w:rPr>
          <w:w w:val="105"/>
        </w:rPr>
        <w:t>stay interviews,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partnering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HR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restructure</w:t>
      </w:r>
      <w:r>
        <w:rPr>
          <w:spacing w:val="40"/>
          <w:w w:val="105"/>
        </w:rPr>
        <w:t> </w:t>
      </w:r>
      <w:r>
        <w:rPr>
          <w:w w:val="105"/>
        </w:rPr>
        <w:t>compensation</w:t>
      </w:r>
      <w:r>
        <w:rPr>
          <w:spacing w:val="40"/>
          <w:w w:val="105"/>
        </w:rPr>
        <w:t> </w:t>
      </w:r>
      <w:r>
        <w:rPr>
          <w:w w:val="105"/>
        </w:rPr>
        <w:t>bands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6 </w:t>
      </w:r>
      <w:r>
        <w:rPr>
          <w:spacing w:val="-2"/>
          <w:w w:val="105"/>
        </w:rPr>
        <w:t>departments.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107"/>
      </w:pPr>
      <w:r>
        <w:rPr>
          <w:w w:val="105"/>
        </w:rPr>
        <w:t>Executive</w:t>
      </w:r>
      <w:r>
        <w:rPr>
          <w:spacing w:val="16"/>
          <w:w w:val="105"/>
        </w:rPr>
        <w:t> </w:t>
      </w:r>
      <w:r>
        <w:rPr>
          <w:w w:val="105"/>
        </w:rPr>
        <w:t>Chief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Staff</w:t>
      </w:r>
      <w:r>
        <w:rPr>
          <w:spacing w:val="23"/>
          <w:w w:val="105"/>
        </w:rPr>
        <w:t> </w:t>
      </w:r>
      <w:r>
        <w:rPr>
          <w:w w:val="105"/>
        </w:rPr>
        <w:t>|</w:t>
      </w:r>
      <w:r>
        <w:rPr>
          <w:spacing w:val="23"/>
          <w:w w:val="105"/>
        </w:rPr>
        <w:t> </w:t>
      </w:r>
      <w:r>
        <w:rPr>
          <w:w w:val="105"/>
        </w:rPr>
        <w:t>Absaroka</w:t>
      </w:r>
      <w:r>
        <w:rPr>
          <w:spacing w:val="16"/>
          <w:w w:val="105"/>
        </w:rPr>
        <w:t> </w:t>
      </w:r>
      <w:r>
        <w:rPr>
          <w:w w:val="105"/>
        </w:rPr>
        <w:t>Basin</w:t>
      </w:r>
      <w:r>
        <w:rPr>
          <w:spacing w:val="16"/>
          <w:w w:val="105"/>
        </w:rPr>
        <w:t> </w:t>
      </w:r>
      <w:r>
        <w:rPr>
          <w:w w:val="105"/>
        </w:rPr>
        <w:t>Holdings</w:t>
      </w:r>
      <w:r>
        <w:rPr>
          <w:spacing w:val="17"/>
          <w:w w:val="105"/>
        </w:rPr>
        <w:t> </w:t>
      </w:r>
      <w:r>
        <w:rPr>
          <w:w w:val="105"/>
        </w:rPr>
        <w:t>Group,</w:t>
      </w:r>
      <w:r>
        <w:rPr>
          <w:spacing w:val="16"/>
          <w:w w:val="105"/>
        </w:rPr>
        <w:t> </w:t>
      </w:r>
      <w:r>
        <w:rPr>
          <w:w w:val="105"/>
        </w:rPr>
        <w:t>Livingston,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53"/>
        <w:ind w:left="107"/>
      </w:pPr>
      <w:r>
        <w:rPr/>
        <w:t>2020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507" w:space="808"/>
            <w:col w:w="7322"/>
          </w:cols>
        </w:sectPr>
      </w:pPr>
    </w:p>
    <w:p>
      <w:pPr>
        <w:pStyle w:val="BodyText"/>
        <w:spacing w:before="94"/>
        <w:rPr>
          <w:sz w:val="18"/>
        </w:rPr>
      </w:pPr>
    </w:p>
    <w:p>
      <w:pPr>
        <w:spacing w:before="0"/>
        <w:ind w:left="422" w:right="0" w:firstLine="0"/>
        <w:jc w:val="left"/>
        <w:rPr>
          <w:sz w:val="18"/>
        </w:rPr>
      </w:pPr>
      <w:r>
        <w:rPr>
          <w:position w:val="-9"/>
        </w:rPr>
        <w:drawing>
          <wp:inline distT="0" distB="0" distL="0" distR="0">
            <wp:extent cx="175968" cy="177105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68" cy="1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  <w:sz w:val="18"/>
        </w:rPr>
        <w:t>Livingston, MT 12345</w:t>
      </w:r>
    </w:p>
    <w:p>
      <w:pPr>
        <w:pStyle w:val="BodyText"/>
        <w:spacing w:before="106"/>
        <w:rPr>
          <w:sz w:val="18"/>
        </w:rPr>
      </w:pPr>
    </w:p>
    <w:p>
      <w:pPr>
        <w:pStyle w:val="Heading1"/>
        <w:spacing w:before="1"/>
      </w:pPr>
      <w:r>
        <w:rPr>
          <w:color w:val="FFFFFF"/>
          <w:spacing w:val="23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173" w:after="0"/>
        <w:ind w:left="720" w:right="38" w:hanging="298"/>
        <w:jc w:val="left"/>
        <w:rPr>
          <w:sz w:val="18"/>
        </w:rPr>
      </w:pPr>
      <w:r>
        <w:rPr>
          <w:color w:val="FFFFFF"/>
          <w:w w:val="105"/>
          <w:sz w:val="18"/>
        </w:rPr>
        <w:t>Master of Science in Innovation and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spacing w:line="312" w:lineRule="auto" w:before="51"/>
        <w:ind w:left="720" w:right="180" w:firstLine="0"/>
        <w:jc w:val="left"/>
        <w:rPr>
          <w:sz w:val="18"/>
        </w:rPr>
      </w:pPr>
      <w:r>
        <w:rPr>
          <w:color w:val="FFFFFF"/>
          <w:w w:val="105"/>
          <w:sz w:val="18"/>
        </w:rPr>
        <w:t>Montana State University Bozeman, MT </w:t>
      </w:r>
      <w:r>
        <w:rPr>
          <w:color w:val="FFFFFF"/>
          <w:w w:val="105"/>
          <w:position w:val="3"/>
          <w:sz w:val="18"/>
        </w:rPr>
        <w:t>| </w:t>
      </w:r>
      <w:r>
        <w:rPr>
          <w:color w:val="FFFFFF"/>
          <w:w w:val="105"/>
          <w:sz w:val="18"/>
        </w:rPr>
        <w:t>2020 – 2022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718" w:val="left" w:leader="none"/>
          <w:tab w:pos="720" w:val="left" w:leader="none"/>
        </w:tabs>
        <w:spacing w:line="216" w:lineRule="auto" w:before="0" w:after="0"/>
        <w:ind w:left="720" w:right="1198" w:hanging="298"/>
        <w:jc w:val="left"/>
        <w:rPr>
          <w:sz w:val="18"/>
        </w:rPr>
      </w:pPr>
      <w:r>
        <w:rPr>
          <w:color w:val="FFFFFF"/>
          <w:w w:val="105"/>
          <w:sz w:val="18"/>
        </w:rPr>
        <w:t>BA</w:t>
      </w:r>
      <w:r>
        <w:rPr>
          <w:color w:val="FFFFFF"/>
          <w:spacing w:val="-5"/>
          <w:w w:val="105"/>
          <w:sz w:val="18"/>
        </w:rPr>
        <w:t> </w:t>
      </w:r>
      <w:r>
        <w:rPr>
          <w:color w:val="FFFFFF"/>
          <w:w w:val="105"/>
          <w:sz w:val="18"/>
        </w:rPr>
        <w:t>in Political Science University of Montana</w:t>
      </w:r>
    </w:p>
    <w:p>
      <w:pPr>
        <w:spacing w:before="64"/>
        <w:ind w:left="720" w:right="0" w:firstLine="0"/>
        <w:jc w:val="left"/>
        <w:rPr>
          <w:sz w:val="18"/>
        </w:rPr>
      </w:pPr>
      <w:r>
        <w:rPr>
          <w:color w:val="FFFFFF"/>
          <w:sz w:val="18"/>
        </w:rPr>
        <w:t>Missoula,</w:t>
      </w:r>
      <w:r>
        <w:rPr>
          <w:color w:val="FFFFFF"/>
          <w:spacing w:val="24"/>
          <w:sz w:val="18"/>
        </w:rPr>
        <w:t> </w:t>
      </w:r>
      <w:r>
        <w:rPr>
          <w:color w:val="FFFFFF"/>
          <w:sz w:val="18"/>
        </w:rPr>
        <w:t>MT</w:t>
      </w:r>
      <w:r>
        <w:rPr>
          <w:color w:val="FFFFFF"/>
          <w:spacing w:val="24"/>
          <w:sz w:val="18"/>
        </w:rPr>
        <w:t> </w:t>
      </w:r>
      <w:r>
        <w:rPr>
          <w:color w:val="FFFFFF"/>
          <w:position w:val="3"/>
          <w:sz w:val="18"/>
        </w:rPr>
        <w:t>|</w:t>
      </w:r>
      <w:r>
        <w:rPr>
          <w:color w:val="FFFFFF"/>
          <w:spacing w:val="24"/>
          <w:position w:val="3"/>
          <w:sz w:val="18"/>
        </w:rPr>
        <w:t> </w:t>
      </w:r>
      <w:r>
        <w:rPr>
          <w:color w:val="FFFFFF"/>
          <w:sz w:val="18"/>
        </w:rPr>
        <w:t>2008</w:t>
      </w:r>
      <w:r>
        <w:rPr>
          <w:color w:val="FFFFFF"/>
          <w:spacing w:val="23"/>
          <w:sz w:val="18"/>
        </w:rPr>
        <w:t> </w:t>
      </w:r>
      <w:r>
        <w:rPr>
          <w:color w:val="FFFFFF"/>
          <w:sz w:val="18"/>
        </w:rPr>
        <w:t>–</w:t>
      </w:r>
      <w:r>
        <w:rPr>
          <w:color w:val="FFFFFF"/>
          <w:spacing w:val="24"/>
          <w:sz w:val="18"/>
        </w:rPr>
        <w:t> </w:t>
      </w:r>
      <w:r>
        <w:rPr>
          <w:color w:val="FFFFFF"/>
          <w:spacing w:val="-4"/>
          <w:sz w:val="18"/>
        </w:rPr>
        <w:t>2012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37" w:after="0"/>
        <w:ind w:left="832" w:right="348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Improved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employee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retention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74.7%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90.9%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designing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career-path framework,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launching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interviews,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partnering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restructure</w:t>
      </w:r>
    </w:p>
    <w:p>
      <w:pPr>
        <w:pStyle w:val="BodyText"/>
        <w:spacing w:before="46"/>
        <w:ind w:left="832"/>
      </w:pPr>
      <w:r>
        <w:rPr>
          <w:w w:val="105"/>
        </w:rPr>
        <w:t>compensation</w:t>
      </w:r>
      <w:r>
        <w:rPr>
          <w:spacing w:val="27"/>
          <w:w w:val="105"/>
        </w:rPr>
        <w:t> </w:t>
      </w:r>
      <w:r>
        <w:rPr>
          <w:w w:val="105"/>
        </w:rPr>
        <w:t>bands</w:t>
      </w:r>
      <w:r>
        <w:rPr>
          <w:spacing w:val="28"/>
          <w:w w:val="105"/>
        </w:rPr>
        <w:t> </w:t>
      </w:r>
      <w:r>
        <w:rPr>
          <w:w w:val="105"/>
        </w:rPr>
        <w:t>across</w:t>
      </w:r>
      <w:r>
        <w:rPr>
          <w:spacing w:val="27"/>
          <w:w w:val="105"/>
        </w:rPr>
        <w:t> </w:t>
      </w:r>
      <w:r>
        <w:rPr>
          <w:w w:val="105"/>
        </w:rPr>
        <w:t>6</w:t>
      </w:r>
      <w:r>
        <w:rPr>
          <w:spacing w:val="28"/>
          <w:w w:val="105"/>
        </w:rPr>
        <w:t> </w:t>
      </w:r>
      <w:r>
        <w:rPr>
          <w:spacing w:val="-2"/>
          <w:w w:val="105"/>
        </w:rPr>
        <w:t>departments.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107" w:after="0"/>
        <w:ind w:left="832" w:right="510" w:hanging="298"/>
        <w:jc w:val="left"/>
        <w:rPr>
          <w:position w:val="-5"/>
          <w:sz w:val="31"/>
        </w:rPr>
      </w:pPr>
      <w:r>
        <w:rPr>
          <w:w w:val="105"/>
          <w:sz w:val="16"/>
        </w:rPr>
        <w:t>Secured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$15.6M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board-approved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funding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fiscal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preparing data-backed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investment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proposals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presenting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ROI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analyses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9-</w:t>
      </w:r>
    </w:p>
    <w:p>
      <w:pPr>
        <w:pStyle w:val="BodyText"/>
        <w:spacing w:before="46"/>
        <w:ind w:left="832"/>
      </w:pPr>
      <w:r>
        <w:rPr>
          <w:w w:val="105"/>
        </w:rPr>
        <w:t>member</w:t>
      </w:r>
      <w:r>
        <w:rPr>
          <w:spacing w:val="20"/>
          <w:w w:val="105"/>
        </w:rPr>
        <w:t> </w:t>
      </w:r>
      <w:r>
        <w:rPr>
          <w:w w:val="105"/>
        </w:rPr>
        <w:t>board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directors.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204" w:lineRule="auto" w:before="91" w:after="0"/>
        <w:ind w:left="832" w:right="636" w:hanging="298"/>
        <w:jc w:val="left"/>
        <w:rPr>
          <w:position w:val="-4"/>
          <w:sz w:val="31"/>
        </w:rPr>
      </w:pPr>
      <w:r>
        <w:rPr>
          <w:w w:val="105"/>
          <w:sz w:val="16"/>
        </w:rPr>
        <w:t>Identified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$743,200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reallocable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resources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auditing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overlapping departmental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budgets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redirecting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spend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toward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CEO-priority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growth</w:t>
      </w:r>
    </w:p>
    <w:p>
      <w:pPr>
        <w:pStyle w:val="BodyText"/>
        <w:spacing w:before="45"/>
        <w:ind w:left="832"/>
      </w:pPr>
      <w:r>
        <w:rPr>
          <w:spacing w:val="-2"/>
          <w:w w:val="105"/>
        </w:rPr>
        <w:t>initiatives.</w:t>
      </w:r>
    </w:p>
    <w:p>
      <w:pPr>
        <w:pStyle w:val="ListParagraph"/>
        <w:numPr>
          <w:ilvl w:val="1"/>
          <w:numId w:val="1"/>
        </w:numPr>
        <w:tabs>
          <w:tab w:pos="830" w:val="left" w:leader="none"/>
          <w:tab w:pos="832" w:val="left" w:leader="none"/>
        </w:tabs>
        <w:spacing w:line="196" w:lineRule="auto" w:before="92" w:after="0"/>
        <w:ind w:left="832" w:right="704" w:hanging="298"/>
        <w:jc w:val="left"/>
        <w:rPr>
          <w:position w:val="-5"/>
          <w:sz w:val="31"/>
        </w:rPr>
      </w:pPr>
      <w:r>
        <w:rPr>
          <w:w w:val="105"/>
          <w:sz w:val="16"/>
        </w:rPr>
        <w:t>Owned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enterprise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strategic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OKRs,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aligning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 departments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targets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running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executive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business</w:t>
      </w:r>
    </w:p>
    <w:p>
      <w:pPr>
        <w:pStyle w:val="BodyText"/>
        <w:spacing w:before="61"/>
        <w:ind w:left="832"/>
      </w:pPr>
      <w:r>
        <w:rPr>
          <w:w w:val="105"/>
        </w:rPr>
        <w:t>reviews</w:t>
      </w:r>
      <w:r>
        <w:rPr>
          <w:spacing w:val="11"/>
          <w:w w:val="105"/>
        </w:rPr>
        <w:t> </w:t>
      </w:r>
      <w:r>
        <w:rPr>
          <w:w w:val="105"/>
        </w:rPr>
        <w:t>with</w:t>
      </w:r>
      <w:r>
        <w:rPr>
          <w:spacing w:val="12"/>
          <w:w w:val="105"/>
        </w:rPr>
        <w:t> </w:t>
      </w:r>
      <w:r>
        <w:rPr>
          <w:w w:val="105"/>
        </w:rPr>
        <w:t>the</w:t>
      </w:r>
      <w:r>
        <w:rPr>
          <w:spacing w:val="12"/>
          <w:w w:val="105"/>
        </w:rPr>
        <w:t> </w:t>
      </w:r>
      <w:r>
        <w:rPr>
          <w:w w:val="105"/>
        </w:rPr>
        <w:t>CEO</w:t>
      </w:r>
      <w:r>
        <w:rPr>
          <w:spacing w:val="11"/>
          <w:w w:val="105"/>
        </w:rPr>
        <w:t> </w:t>
      </w:r>
      <w:r>
        <w:rPr>
          <w:w w:val="105"/>
        </w:rPr>
        <w:t>and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CFO.</w:t>
      </w:r>
    </w:p>
    <w:p>
      <w:pPr>
        <w:pStyle w:val="BodyText"/>
        <w:spacing w:before="85"/>
      </w:pPr>
    </w:p>
    <w:p>
      <w:pPr>
        <w:pStyle w:val="BodyText"/>
        <w:ind w:left="107"/>
      </w:pPr>
      <w:r>
        <w:rPr>
          <w:w w:val="105"/>
        </w:rPr>
        <w:t>Chief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4"/>
          <w:w w:val="105"/>
        </w:rPr>
        <w:t> </w:t>
      </w:r>
      <w:r>
        <w:rPr>
          <w:w w:val="105"/>
        </w:rPr>
        <w:t>Staff</w:t>
      </w:r>
      <w:r>
        <w:rPr>
          <w:spacing w:val="21"/>
          <w:w w:val="105"/>
        </w:rPr>
        <w:t> </w:t>
      </w:r>
      <w:r>
        <w:rPr>
          <w:w w:val="105"/>
        </w:rPr>
        <w:t>|</w:t>
      </w:r>
      <w:r>
        <w:rPr>
          <w:spacing w:val="20"/>
          <w:w w:val="105"/>
        </w:rPr>
        <w:t> </w:t>
      </w:r>
      <w:r>
        <w:rPr>
          <w:w w:val="105"/>
        </w:rPr>
        <w:t>Shields</w:t>
      </w:r>
      <w:r>
        <w:rPr>
          <w:spacing w:val="14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Commerce</w:t>
      </w:r>
      <w:r>
        <w:rPr>
          <w:spacing w:val="14"/>
          <w:w w:val="105"/>
        </w:rPr>
        <w:t> </w:t>
      </w:r>
      <w:r>
        <w:rPr>
          <w:w w:val="105"/>
        </w:rPr>
        <w:t>Partners,</w:t>
      </w:r>
      <w:r>
        <w:rPr>
          <w:spacing w:val="14"/>
          <w:w w:val="105"/>
        </w:rPr>
        <w:t> </w:t>
      </w:r>
      <w:r>
        <w:rPr>
          <w:w w:val="105"/>
        </w:rPr>
        <w:t>Bozeman,</w:t>
      </w:r>
      <w:r>
        <w:rPr>
          <w:spacing w:val="13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before="53"/>
        <w:ind w:left="107"/>
      </w:pPr>
      <w:r>
        <w:rPr/>
        <w:t>2017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843" w:space="473"/>
            <w:col w:w="7321"/>
          </w:cols>
        </w:sectPr>
      </w:pPr>
    </w:p>
    <w:p>
      <w:pPr>
        <w:pStyle w:val="Heading1"/>
        <w:spacing w:before="154"/>
      </w:pPr>
      <w:r>
        <w:rPr>
          <w:color w:val="FFFFFF"/>
          <w:spacing w:val="20"/>
        </w:rPr>
        <w:t>KEY</w:t>
      </w:r>
      <w:r>
        <w:rPr>
          <w:color w:val="FFFFFF"/>
          <w:spacing w:val="53"/>
        </w:rPr>
        <w:t> </w:t>
      </w:r>
      <w:r>
        <w:rPr>
          <w:color w:val="FFFFFF"/>
          <w:spacing w:val="23"/>
        </w:rPr>
        <w:t>SKILLS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149" w:after="0"/>
        <w:ind w:left="719" w:right="0" w:hanging="296"/>
        <w:jc w:val="left"/>
        <w:rPr>
          <w:sz w:val="18"/>
        </w:rPr>
      </w:pPr>
      <w:r>
        <w:rPr>
          <w:color w:val="FFFFFF"/>
          <w:spacing w:val="-4"/>
          <w:w w:val="105"/>
          <w:sz w:val="18"/>
        </w:rPr>
        <w:t>OKRs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Executive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Board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51" w:lineRule="exact" w:before="4" w:after="0"/>
        <w:ind w:left="719" w:right="0" w:hanging="296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ClickUp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Asana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45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sz w:val="18"/>
        </w:rPr>
        <w:t>Budget</w:t>
      </w:r>
      <w:r>
        <w:rPr>
          <w:color w:val="FFFFFF"/>
          <w:spacing w:val="30"/>
          <w:sz w:val="18"/>
        </w:rPr>
        <w:t> </w:t>
      </w:r>
      <w:r>
        <w:rPr>
          <w:color w:val="FFFFFF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331" w:lineRule="exact" w:before="0" w:after="0"/>
        <w:ind w:left="719" w:right="0" w:hanging="296"/>
        <w:jc w:val="left"/>
        <w:rPr>
          <w:sz w:val="18"/>
        </w:rPr>
      </w:pPr>
      <w:r>
        <w:rPr>
          <w:color w:val="FFFFFF"/>
          <w:w w:val="105"/>
          <w:sz w:val="18"/>
        </w:rPr>
        <w:t>Stakeholder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272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Raised annual employee retention from 77.3% to 89.8% by introducing 90-day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onboarding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check-ins,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mentorship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pairings,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pulse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surveys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</w:p>
    <w:p>
      <w:pPr>
        <w:pStyle w:val="BodyText"/>
        <w:spacing w:before="61"/>
        <w:ind w:left="404"/>
      </w:pP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134-person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workforce.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92" w:after="0"/>
        <w:ind w:left="404" w:right="469" w:hanging="298"/>
        <w:jc w:val="left"/>
        <w:rPr>
          <w:sz w:val="16"/>
        </w:rPr>
      </w:pPr>
      <w:r>
        <w:rPr>
          <w:w w:val="105"/>
          <w:sz w:val="16"/>
        </w:rPr>
        <w:t>Prepared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presented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$8.5M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capital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request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board,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securing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full approval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47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financial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model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mapped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projected</w:t>
      </w:r>
    </w:p>
    <w:p>
      <w:pPr>
        <w:pStyle w:val="BodyText"/>
        <w:spacing w:before="46"/>
        <w:ind w:left="404"/>
      </w:pPr>
      <w:r>
        <w:rPr>
          <w:w w:val="105"/>
        </w:rPr>
        <w:t>returns</w:t>
      </w:r>
      <w:r>
        <w:rPr>
          <w:spacing w:val="13"/>
          <w:w w:val="105"/>
        </w:rPr>
        <w:t> </w:t>
      </w:r>
      <w:r>
        <w:rPr>
          <w:w w:val="105"/>
        </w:rPr>
        <w:t>over</w:t>
      </w:r>
      <w:r>
        <w:rPr>
          <w:spacing w:val="13"/>
          <w:w w:val="105"/>
        </w:rPr>
        <w:t> </w:t>
      </w:r>
      <w:r>
        <w:rPr>
          <w:w w:val="105"/>
        </w:rPr>
        <w:t>36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196" w:lineRule="auto" w:before="107" w:after="0"/>
        <w:ind w:left="404" w:right="452" w:hanging="298"/>
        <w:jc w:val="left"/>
        <w:rPr>
          <w:sz w:val="16"/>
        </w:rPr>
      </w:pPr>
      <w:r>
        <w:rPr>
          <w:w w:val="105"/>
          <w:sz w:val="16"/>
        </w:rPr>
        <w:t>Identified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$348,700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misallocated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resources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conducting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line-by-line review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departmental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budgets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Tableau,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freeing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funds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market-</w:t>
      </w:r>
    </w:p>
    <w:p>
      <w:pPr>
        <w:pStyle w:val="BodyText"/>
        <w:spacing w:before="46"/>
        <w:ind w:left="404"/>
      </w:pPr>
      <w:r>
        <w:rPr>
          <w:w w:val="105"/>
        </w:rPr>
        <w:t>entry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initiative.</w:t>
      </w:r>
    </w:p>
    <w:p>
      <w:pPr>
        <w:pStyle w:val="ListParagraph"/>
        <w:numPr>
          <w:ilvl w:val="0"/>
          <w:numId w:val="2"/>
        </w:numPr>
        <w:tabs>
          <w:tab w:pos="402" w:val="left" w:leader="none"/>
          <w:tab w:pos="404" w:val="left" w:leader="none"/>
        </w:tabs>
        <w:spacing w:line="208" w:lineRule="auto" w:before="80" w:after="0"/>
        <w:ind w:left="404" w:right="193" w:hanging="298"/>
        <w:jc w:val="left"/>
        <w:rPr>
          <w:sz w:val="16"/>
        </w:rPr>
      </w:pPr>
      <w:r>
        <w:rPr>
          <w:w w:val="105"/>
          <w:sz w:val="16"/>
        </w:rPr>
        <w:t>Coordinated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CEO's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leadership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cadence,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board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communications,</w:t>
      </w:r>
      <w:r>
        <w:rPr>
          <w:spacing w:val="39"/>
          <w:w w:val="105"/>
          <w:sz w:val="16"/>
        </w:rPr>
        <w:t> </w:t>
      </w:r>
      <w:r>
        <w:rPr>
          <w:w w:val="105"/>
          <w:sz w:val="16"/>
        </w:rPr>
        <w:t>and investor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updates,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drafting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pre-reads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briefing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documents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recurring</w:t>
      </w:r>
    </w:p>
    <w:p>
      <w:pPr>
        <w:pStyle w:val="BodyText"/>
        <w:spacing w:before="45"/>
        <w:ind w:left="404"/>
      </w:pPr>
      <w:r>
        <w:rPr>
          <w:w w:val="105"/>
        </w:rPr>
        <w:t>meetings</w:t>
      </w:r>
      <w:r>
        <w:rPr>
          <w:spacing w:val="24"/>
          <w:w w:val="105"/>
        </w:rPr>
        <w:t> </w:t>
      </w:r>
      <w:r>
        <w:rPr>
          <w:w w:val="105"/>
        </w:rPr>
        <w:t>per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2992" w:space="1751"/>
            <w:col w:w="6894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45" w:lineRule="exact" w:before="8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Strategic</w:t>
      </w:r>
      <w:r>
        <w:rPr>
          <w:color w:val="FFFFFF"/>
          <w:spacing w:val="1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Planning</w:t>
      </w:r>
    </w:p>
    <w:p>
      <w:pPr>
        <w:pStyle w:val="BodyText"/>
        <w:spacing w:line="181" w:lineRule="exact"/>
        <w:ind w:left="423"/>
      </w:pPr>
      <w:r>
        <w:rPr/>
        <w:br w:type="column"/>
      </w:r>
      <w:r>
        <w:rPr>
          <w:w w:val="105"/>
        </w:rPr>
        <w:t>Operations</w:t>
      </w:r>
      <w:r>
        <w:rPr>
          <w:spacing w:val="16"/>
          <w:w w:val="105"/>
        </w:rPr>
        <w:t> </w:t>
      </w:r>
      <w:r>
        <w:rPr>
          <w:w w:val="105"/>
        </w:rPr>
        <w:t>Manager</w:t>
      </w:r>
      <w:r>
        <w:rPr>
          <w:spacing w:val="2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4"/>
          <w:w w:val="105"/>
          <w:position w:val="2"/>
        </w:rPr>
        <w:t> </w:t>
      </w:r>
      <w:r>
        <w:rPr>
          <w:w w:val="105"/>
        </w:rPr>
        <w:t>Yellowstone</w:t>
      </w:r>
      <w:r>
        <w:rPr>
          <w:spacing w:val="16"/>
          <w:w w:val="105"/>
        </w:rPr>
        <w:t> </w:t>
      </w:r>
      <w:r>
        <w:rPr>
          <w:w w:val="105"/>
        </w:rPr>
        <w:t>Bend</w:t>
      </w:r>
      <w:r>
        <w:rPr>
          <w:spacing w:val="17"/>
          <w:w w:val="105"/>
        </w:rPr>
        <w:t> </w:t>
      </w:r>
      <w:r>
        <w:rPr>
          <w:w w:val="105"/>
        </w:rPr>
        <w:t>Consulting</w:t>
      </w:r>
      <w:r>
        <w:rPr>
          <w:spacing w:val="16"/>
          <w:w w:val="105"/>
        </w:rPr>
        <w:t> </w:t>
      </w:r>
      <w:r>
        <w:rPr>
          <w:w w:val="105"/>
        </w:rPr>
        <w:t>LLC,</w:t>
      </w:r>
      <w:r>
        <w:rPr>
          <w:spacing w:val="17"/>
          <w:w w:val="105"/>
        </w:rPr>
        <w:t> </w:t>
      </w:r>
      <w:r>
        <w:rPr>
          <w:w w:val="105"/>
        </w:rPr>
        <w:t>Billings,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line="134" w:lineRule="exact" w:before="38"/>
        <w:ind w:left="423"/>
      </w:pPr>
      <w:r>
        <w:rPr/>
        <w:t>2014</w:t>
      </w:r>
      <w:r>
        <w:rPr>
          <w:spacing w:val="17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2017</w:t>
      </w:r>
    </w:p>
    <w:p>
      <w:pPr>
        <w:pStyle w:val="BodyText"/>
        <w:spacing w:after="0" w:line="134" w:lineRule="exact"/>
        <w:sectPr>
          <w:type w:val="continuous"/>
          <w:pgSz w:w="11920" w:h="16860"/>
          <w:pgMar w:top="0" w:bottom="0" w:left="283" w:right="0"/>
          <w:cols w:num="2" w:equalWidth="0">
            <w:col w:w="2333" w:space="1666"/>
            <w:col w:w="7638"/>
          </w:cols>
        </w:sectPr>
      </w:pP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610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241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6100">
                              <a:moveTo>
                                <a:pt x="2724149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14.499983pt;height:842.999933pt;mso-position-horizontal-relative:page;mso-position-vertical-relative:page;z-index:-15804416" id="docshape1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w w:val="105"/>
          <w:sz w:val="18"/>
        </w:rPr>
        <w:t>EOS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(Traction)</w:t>
      </w:r>
    </w:p>
    <w:p>
      <w:pPr>
        <w:pStyle w:val="ListParagraph"/>
        <w:numPr>
          <w:ilvl w:val="1"/>
          <w:numId w:val="2"/>
        </w:numPr>
        <w:tabs>
          <w:tab w:pos="719" w:val="left" w:leader="none"/>
        </w:tabs>
        <w:spacing w:line="351" w:lineRule="exact" w:before="0" w:after="0"/>
        <w:ind w:left="719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Workforce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Retention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Strategy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208" w:lineRule="auto" w:before="130" w:after="0"/>
        <w:ind w:left="720" w:right="421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Boosted team retention from 82.2% to 92.7% by restructuring shift schedules,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clarifying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promotion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criteria,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one-on-one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development</w:t>
      </w:r>
    </w:p>
    <w:p>
      <w:pPr>
        <w:pStyle w:val="BodyText"/>
        <w:spacing w:before="46"/>
        <w:ind w:left="720"/>
      </w:pPr>
      <w:r>
        <w:rPr>
          <w:w w:val="105"/>
        </w:rPr>
        <w:t>conversations</w:t>
      </w:r>
      <w:r>
        <w:rPr>
          <w:spacing w:val="24"/>
          <w:w w:val="105"/>
        </w:rPr>
        <w:t> </w:t>
      </w:r>
      <w:r>
        <w:rPr>
          <w:w w:val="105"/>
        </w:rPr>
        <w:t>with</w:t>
      </w:r>
      <w:r>
        <w:rPr>
          <w:spacing w:val="24"/>
          <w:w w:val="105"/>
        </w:rPr>
        <w:t> </w:t>
      </w:r>
      <w:r>
        <w:rPr>
          <w:w w:val="105"/>
        </w:rPr>
        <w:t>19</w:t>
      </w:r>
      <w:r>
        <w:rPr>
          <w:spacing w:val="24"/>
          <w:w w:val="105"/>
        </w:rPr>
        <w:t> </w:t>
      </w:r>
      <w:r>
        <w:rPr>
          <w:w w:val="105"/>
        </w:rPr>
        <w:t>direct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reports.</w:t>
      </w:r>
    </w:p>
    <w:p>
      <w:pPr>
        <w:pStyle w:val="ListParagraph"/>
        <w:numPr>
          <w:ilvl w:val="1"/>
          <w:numId w:val="2"/>
        </w:numPr>
        <w:tabs>
          <w:tab w:pos="718" w:val="left" w:leader="none"/>
          <w:tab w:pos="720" w:val="left" w:leader="none"/>
        </w:tabs>
        <w:spacing w:line="196" w:lineRule="auto" w:before="92" w:after="0"/>
        <w:ind w:left="720" w:right="232" w:hanging="298"/>
        <w:jc w:val="left"/>
        <w:rPr>
          <w:position w:val="-5"/>
          <w:sz w:val="31"/>
        </w:rPr>
      </w:pPr>
      <w:r>
        <w:rPr>
          <w:w w:val="105"/>
          <w:sz w:val="16"/>
        </w:rPr>
        <w:t>Flagged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$217,800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resource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reallocation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opportunities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mapping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project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revenue,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redirecting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underutilized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roles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higher-margin</w:t>
      </w:r>
    </w:p>
    <w:p>
      <w:pPr>
        <w:pStyle w:val="BodyText"/>
        <w:spacing w:before="61"/>
        <w:ind w:left="720"/>
      </w:pPr>
      <w:r>
        <w:rPr>
          <w:spacing w:val="-2"/>
          <w:w w:val="105"/>
        </w:rPr>
        <w:t>accounts.</w:t>
      </w:r>
    </w:p>
    <w:p>
      <w:pPr>
        <w:pStyle w:val="BodyText"/>
        <w:spacing w:after="0"/>
        <w:sectPr>
          <w:type w:val="continuous"/>
          <w:pgSz w:w="11920" w:h="16860"/>
          <w:pgMar w:top="0" w:bottom="0" w:left="283" w:right="0"/>
          <w:cols w:num="2" w:equalWidth="0">
            <w:col w:w="3296" w:space="1130"/>
            <w:col w:w="7211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4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01856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85"/>
      </w:pPr>
    </w:p>
    <w:p>
      <w:pPr>
        <w:pStyle w:val="ListParagraph"/>
        <w:numPr>
          <w:ilvl w:val="2"/>
          <w:numId w:val="2"/>
        </w:numPr>
        <w:tabs>
          <w:tab w:pos="5145" w:val="left" w:leader="none"/>
          <w:tab w:pos="5147" w:val="left" w:leader="none"/>
        </w:tabs>
        <w:spacing w:line="196" w:lineRule="auto" w:before="0" w:after="0"/>
        <w:ind w:left="5147" w:right="506" w:hanging="298"/>
        <w:jc w:val="left"/>
        <w:rPr>
          <w:sz w:val="16"/>
        </w:rPr>
      </w:pPr>
      <w:r>
        <w:rPr>
          <w:w w:val="105"/>
          <w:sz w:val="16"/>
        </w:rPr>
        <w:t>Tracked departmental KPIs in ClickUp and produced weekly executive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summaries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COO,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condensing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business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units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single</w:t>
      </w:r>
    </w:p>
    <w:p>
      <w:pPr>
        <w:pStyle w:val="BodyText"/>
        <w:spacing w:before="46"/>
        <w:ind w:left="136"/>
        <w:jc w:val="center"/>
      </w:pPr>
      <w:r>
        <w:rPr>
          <w:w w:val="105"/>
        </w:rPr>
        <w:t>briefing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document.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4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0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6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2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298"/>
      </w:pPr>
      <w:rPr>
        <w:rFonts w:hint="default" w:ascii="Arial" w:hAnsi="Arial" w:eastAsia="Arial" w:cs="Arial"/>
        <w:b w:val="0"/>
        <w:bCs w:val="0"/>
        <w:i w:val="0"/>
        <w:iCs w:val="0"/>
        <w:color w:val="FFFFFF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9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8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2"/>
      <w:ind w:left="11" w:right="366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cynthia.nash@example.com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2026-10-08T13:46:45Z</dcterms:created>
  <dcterms:modified xsi:type="dcterms:W3CDTF">2026-10-08T13:46:45Z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