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112" w:firstLine="0"/>
        <w:jc w:val="center"/>
        <w:rPr>
          <w:sz w:val="74"/>
        </w:rPr>
      </w:pPr>
      <w:r>
        <w:rPr>
          <w:b/>
          <w:color w:val="424242"/>
          <w:spacing w:val="10"/>
          <w:sz w:val="74"/>
        </w:rPr>
        <w:t>Ruth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Rahman</w:t>
      </w:r>
    </w:p>
    <w:p>
      <w:pPr>
        <w:spacing w:before="139"/>
        <w:ind w:left="4668" w:right="112" w:firstLine="0"/>
        <w:jc w:val="center"/>
        <w:rPr>
          <w:b/>
          <w:sz w:val="18"/>
        </w:rPr>
      </w:pPr>
      <w:r>
        <w:rPr>
          <w:b/>
          <w:color w:val="424242"/>
          <w:spacing w:val="12"/>
          <w:w w:val="105"/>
          <w:sz w:val="18"/>
        </w:rPr>
        <w:t>Collections</w:t>
      </w:r>
      <w:r>
        <w:rPr>
          <w:b/>
          <w:color w:val="424242"/>
          <w:spacing w:val="17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Specialist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012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566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(307)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0111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ruth.rahman@example.com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Riverton, WY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78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AS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Business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Administration </w:t>
      </w:r>
      <w:r>
        <w:rPr>
          <w:b/>
          <w:color w:val="FFFFFF"/>
          <w:w w:val="105"/>
          <w:sz w:val="18"/>
        </w:rPr>
        <w:t>Central Wyoming College, Riverton, WY | 2018 - 2020</w:t>
      </w:r>
    </w:p>
    <w:p>
      <w:pPr>
        <w:pStyle w:val="BodyText"/>
        <w:spacing w:before="115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pStyle w:val="BodyText"/>
        <w:spacing w:line="369" w:lineRule="auto" w:before="1"/>
        <w:ind w:left="634" w:right="919"/>
      </w:pPr>
      <w:r>
        <w:rPr>
          <w:color w:val="FFFFFF"/>
          <w:w w:val="105"/>
        </w:rPr>
        <w:t>FDCPA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 </w:t>
      </w:r>
      <w:r>
        <w:rPr>
          <w:color w:val="FFFFFF"/>
          <w:spacing w:val="-2"/>
          <w:w w:val="105"/>
        </w:rPr>
        <w:t>Settlement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Negotiation </w:t>
      </w:r>
      <w:r>
        <w:rPr>
          <w:color w:val="FFFFFF"/>
          <w:w w:val="105"/>
        </w:rPr>
        <w:t>Skip Tracing </w:t>
      </w:r>
      <w:r>
        <w:rPr>
          <w:color w:val="FFFFFF"/>
          <w:spacing w:val="-2"/>
          <w:w w:val="105"/>
        </w:rPr>
        <w:t>LexisNexis QuickBooks</w:t>
      </w:r>
    </w:p>
    <w:p>
      <w:pPr>
        <w:pStyle w:val="BodyText"/>
        <w:spacing w:line="203" w:lineRule="exact"/>
        <w:ind w:left="634"/>
      </w:pPr>
      <w:r>
        <w:rPr>
          <w:color w:val="FFFFFF"/>
          <w:spacing w:val="-2"/>
          <w:w w:val="105"/>
        </w:rPr>
        <w:t>Excel</w:t>
      </w:r>
    </w:p>
    <w:p>
      <w:pPr>
        <w:pStyle w:val="BodyText"/>
        <w:spacing w:line="372" w:lineRule="auto" w:before="108"/>
        <w:ind w:left="634" w:right="207"/>
      </w:pPr>
      <w:r>
        <w:rPr>
          <w:color w:val="FFFFFF"/>
          <w:spacing w:val="-2"/>
          <w:w w:val="105"/>
        </w:rPr>
        <w:t>Payment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Plan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Structuring </w:t>
      </w:r>
      <w:r>
        <w:rPr>
          <w:color w:val="FFFFFF"/>
          <w:w w:val="105"/>
        </w:rPr>
        <w:t>Debtor Communication Account Documentation Dispute Resolution</w:t>
      </w:r>
    </w:p>
    <w:p>
      <w:pPr>
        <w:pStyle w:val="BodyText"/>
        <w:spacing w:line="261" w:lineRule="auto" w:before="74"/>
        <w:ind w:left="39" w:right="315"/>
      </w:pPr>
      <w:r>
        <w:rPr/>
        <w:br w:type="column"/>
      </w:r>
      <w:r>
        <w:rPr>
          <w:color w:val="454545"/>
          <w:w w:val="105"/>
        </w:rPr>
        <w:t>Collections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professional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debt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recovery,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 receivable, and debtor communication, holding a Professional Collection </w:t>
      </w:r>
      <w:r>
        <w:rPr>
          <w:color w:val="454545"/>
        </w:rPr>
        <w:t>Specialist</w:t>
      </w:r>
      <w:r>
        <w:rPr>
          <w:color w:val="454545"/>
          <w:spacing w:val="15"/>
        </w:rPr>
        <w:t> </w:t>
      </w:r>
      <w:r>
        <w:rPr>
          <w:color w:val="454545"/>
        </w:rPr>
        <w:t>credential</w:t>
      </w:r>
      <w:r>
        <w:rPr>
          <w:color w:val="454545"/>
          <w:spacing w:val="15"/>
        </w:rPr>
        <w:t> </w:t>
      </w:r>
      <w:r>
        <w:rPr>
          <w:color w:val="454545"/>
        </w:rPr>
        <w:t>from</w:t>
      </w:r>
      <w:r>
        <w:rPr>
          <w:color w:val="454545"/>
          <w:spacing w:val="3"/>
        </w:rPr>
        <w:t> </w:t>
      </w:r>
      <w:r>
        <w:rPr>
          <w:color w:val="454545"/>
        </w:rPr>
        <w:t>ACA</w:t>
      </w:r>
      <w:r>
        <w:rPr>
          <w:color w:val="454545"/>
          <w:spacing w:val="2"/>
        </w:rPr>
        <w:t> </w:t>
      </w:r>
      <w:r>
        <w:rPr>
          <w:color w:val="454545"/>
        </w:rPr>
        <w:t>International.</w:t>
      </w:r>
      <w:r>
        <w:rPr>
          <w:color w:val="454545"/>
          <w:spacing w:val="16"/>
        </w:rPr>
        <w:t> </w:t>
      </w:r>
      <w:r>
        <w:rPr>
          <w:color w:val="454545"/>
        </w:rPr>
        <w:t>Negotiated</w:t>
      </w:r>
      <w:r>
        <w:rPr>
          <w:color w:val="454545"/>
          <w:spacing w:val="15"/>
        </w:rPr>
        <w:t> </w:t>
      </w:r>
      <w:r>
        <w:rPr>
          <w:color w:val="454545"/>
        </w:rPr>
        <w:t>settlements</w:t>
      </w:r>
      <w:r>
        <w:rPr>
          <w:color w:val="454545"/>
          <w:spacing w:val="15"/>
        </w:rPr>
        <w:t> </w:t>
      </w:r>
      <w:r>
        <w:rPr>
          <w:color w:val="454545"/>
        </w:rPr>
        <w:t>valued</w:t>
      </w:r>
      <w:r>
        <w:rPr>
          <w:color w:val="454545"/>
          <w:spacing w:val="16"/>
        </w:rPr>
        <w:t> </w:t>
      </w:r>
      <w:r>
        <w:rPr>
          <w:color w:val="454545"/>
          <w:spacing w:val="-5"/>
        </w:rPr>
        <w:t>at</w:t>
      </w:r>
    </w:p>
    <w:p>
      <w:pPr>
        <w:pStyle w:val="BodyText"/>
        <w:spacing w:line="266" w:lineRule="auto"/>
        <w:ind w:left="39"/>
      </w:pPr>
      <w:r>
        <w:rPr>
          <w:color w:val="454545"/>
          <w:w w:val="105"/>
        </w:rPr>
        <w:t>$178,300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structuring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lump-sum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installment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offers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balanced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debtor capacity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targets.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Reduced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payments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assigned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 33.04% over 9 months by implementing a tiered reminder schedule using collections management software.</w:t>
      </w:r>
    </w:p>
    <w:p>
      <w:pPr>
        <w:pStyle w:val="BodyText"/>
        <w:spacing w:before="185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COLLECTIONS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SPECIALIST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SWEETWATER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BASIN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FINANCIAL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SERVICES, </w:t>
      </w:r>
      <w:r>
        <w:rPr>
          <w:b/>
          <w:color w:val="545353"/>
          <w:w w:val="105"/>
          <w:sz w:val="18"/>
        </w:rPr>
        <w:t>RIVERTON, WY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Negotiated settlements valued at $178,300 during ﬁscal year 2025 by </w:t>
      </w:r>
      <w:r>
        <w:rPr>
          <w:color w:val="454545"/>
          <w:spacing w:val="-2"/>
          <w:w w:val="105"/>
        </w:rPr>
        <w:t>structuring lump-sum and installment offers that balanced debtor capacity </w:t>
      </w:r>
      <w:r>
        <w:rPr>
          <w:color w:val="454545"/>
          <w:w w:val="105"/>
        </w:rPr>
        <w:t>with recovery targets.</w:t>
      </w:r>
    </w:p>
    <w:p>
      <w:pPr>
        <w:pStyle w:val="BodyText"/>
        <w:spacing w:line="278" w:lineRule="auto" w:before="89"/>
        <w:ind w:left="653"/>
      </w:pPr>
      <w:r>
        <w:rPr>
          <w:color w:val="454545"/>
          <w:w w:val="105"/>
        </w:rPr>
        <w:t>Trained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hires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skip-tracing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workﬂows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LexisNexis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FDCPA call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scripts,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bringing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ramp-up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38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days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down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23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days.</w:t>
      </w:r>
    </w:p>
    <w:p>
      <w:pPr>
        <w:pStyle w:val="BodyText"/>
        <w:spacing w:line="261" w:lineRule="auto" w:before="74"/>
        <w:ind w:left="653"/>
      </w:pPr>
      <w:r>
        <w:rPr>
          <w:color w:val="454545"/>
          <w:w w:val="105"/>
        </w:rPr>
        <w:t>Reduced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payments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assigned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33.04%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months by implementing a tiered reminder schedule using collections management software.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Recorded ﬁnancial status updates and collection effort notes for every debtor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contact,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41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detailed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entries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Excel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workbooks.</w:t>
      </w:r>
    </w:p>
    <w:p>
      <w:pPr>
        <w:pStyle w:val="BodyText"/>
        <w:spacing w:before="181"/>
      </w:pPr>
    </w:p>
    <w:p>
      <w:pPr>
        <w:spacing w:line="261" w:lineRule="auto"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COLLECTIONS REPRESENTATIVE | POPO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AGIE VALLEY CREDIT CORP., </w:t>
      </w:r>
      <w:r>
        <w:rPr>
          <w:b/>
          <w:color w:val="545353"/>
          <w:w w:val="105"/>
          <w:sz w:val="18"/>
        </w:rPr>
        <w:t>LANDER, WY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spacing w:val="-2"/>
          <w:w w:val="105"/>
        </w:rPr>
        <w:t>Trained 4 incoming representatives on account prioritization methods and </w:t>
      </w:r>
      <w:r>
        <w:rPr>
          <w:color w:val="454545"/>
          <w:w w:val="105"/>
        </w:rPr>
        <w:t>call documentation standards within their ﬁrst 14 days.</w:t>
      </w:r>
    </w:p>
    <w:p>
      <w:pPr>
        <w:pStyle w:val="BodyText"/>
        <w:spacing w:line="261" w:lineRule="auto" w:before="104"/>
        <w:ind w:left="653" w:right="315"/>
      </w:pPr>
      <w:r>
        <w:rPr>
          <w:color w:val="454545"/>
          <w:w w:val="105"/>
        </w:rPr>
        <w:t>Lowered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frequency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310-account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portfolio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47 accounts per month to 29 accounts per month over two quarters.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Answered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debtor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questions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terms,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disputes,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 balances, resolving an average of 36 inquiries per day.</w:t>
      </w:r>
    </w:p>
    <w:p>
      <w:pPr>
        <w:pStyle w:val="BodyText"/>
        <w:spacing w:line="261" w:lineRule="auto" w:before="89"/>
        <w:ind w:left="653" w:right="222"/>
      </w:pPr>
      <w:r>
        <w:rPr>
          <w:color w:val="454545"/>
          <w:w w:val="105"/>
        </w:rPr>
        <w:t>Notiﬁed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credit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departments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initiated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repossession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paperwork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8 </w:t>
      </w:r>
      <w:r>
        <w:rPr>
          <w:color w:val="454545"/>
          <w:spacing w:val="-2"/>
          <w:w w:val="105"/>
        </w:rPr>
        <w:t>non-responsive</w:t>
      </w:r>
      <w:r>
        <w:rPr>
          <w:color w:val="454545"/>
          <w:spacing w:val="-7"/>
          <w:w w:val="105"/>
        </w:rPr>
        <w:t> </w:t>
      </w:r>
      <w:r>
        <w:rPr>
          <w:color w:val="454545"/>
          <w:spacing w:val="-2"/>
          <w:w w:val="105"/>
        </w:rPr>
        <w:t>accounts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per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month,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maintaining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FDCPA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compliance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at </w:t>
      </w:r>
      <w:r>
        <w:rPr>
          <w:color w:val="454545"/>
          <w:w w:val="105"/>
        </w:rPr>
        <w:t>each step.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566"/>
          <w:cols w:num="2" w:equalWidth="0">
            <w:col w:w="3437" w:space="747"/>
            <w:col w:w="6745"/>
          </w:cols>
        </w:sectPr>
      </w:pPr>
    </w:p>
    <w:p>
      <w:pPr>
        <w:pStyle w:val="BodyText"/>
        <w:spacing w:before="19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41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4199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783210"/>
                                </a:moveTo>
                                <a:lnTo>
                                  <a:pt x="27165" y="6762737"/>
                                </a:lnTo>
                                <a:lnTo>
                                  <a:pt x="20472" y="6762737"/>
                                </a:lnTo>
                                <a:lnTo>
                                  <a:pt x="0" y="6783210"/>
                                </a:lnTo>
                                <a:lnTo>
                                  <a:pt x="0" y="6786778"/>
                                </a:lnTo>
                                <a:lnTo>
                                  <a:pt x="0" y="6789902"/>
                                </a:lnTo>
                                <a:lnTo>
                                  <a:pt x="20472" y="6810362"/>
                                </a:lnTo>
                                <a:lnTo>
                                  <a:pt x="27165" y="6810362"/>
                                </a:lnTo>
                                <a:lnTo>
                                  <a:pt x="47625" y="6789902"/>
                                </a:lnTo>
                                <a:lnTo>
                                  <a:pt x="47625" y="67832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467224"/>
                            <a:ext cx="47625" cy="545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57825">
                                <a:moveTo>
                                  <a:pt x="47625" y="5430659"/>
                                </a:moveTo>
                                <a:lnTo>
                                  <a:pt x="27165" y="5410200"/>
                                </a:lnTo>
                                <a:lnTo>
                                  <a:pt x="20472" y="5410200"/>
                                </a:lnTo>
                                <a:lnTo>
                                  <a:pt x="0" y="5430659"/>
                                </a:lnTo>
                                <a:lnTo>
                                  <a:pt x="0" y="5434241"/>
                                </a:lnTo>
                                <a:lnTo>
                                  <a:pt x="0" y="5437365"/>
                                </a:lnTo>
                                <a:lnTo>
                                  <a:pt x="20472" y="5457825"/>
                                </a:lnTo>
                                <a:lnTo>
                                  <a:pt x="27165" y="5457825"/>
                                </a:lnTo>
                                <a:lnTo>
                                  <a:pt x="47625" y="5437365"/>
                                </a:lnTo>
                                <a:lnTo>
                                  <a:pt x="47625" y="5430659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5087772"/>
                                </a:moveTo>
                                <a:lnTo>
                                  <a:pt x="27165" y="5067300"/>
                                </a:lnTo>
                                <a:lnTo>
                                  <a:pt x="20472" y="5067300"/>
                                </a:lnTo>
                                <a:lnTo>
                                  <a:pt x="0" y="5087772"/>
                                </a:lnTo>
                                <a:lnTo>
                                  <a:pt x="0" y="5091341"/>
                                </a:lnTo>
                                <a:lnTo>
                                  <a:pt x="0" y="5094465"/>
                                </a:lnTo>
                                <a:lnTo>
                                  <a:pt x="20472" y="5114925"/>
                                </a:lnTo>
                                <a:lnTo>
                                  <a:pt x="27165" y="5114925"/>
                                </a:lnTo>
                                <a:lnTo>
                                  <a:pt x="47625" y="5094465"/>
                                </a:lnTo>
                                <a:lnTo>
                                  <a:pt x="47625" y="50877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4744859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59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59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487572"/>
                                </a:moveTo>
                                <a:lnTo>
                                  <a:pt x="27165" y="3467100"/>
                                </a:lnTo>
                                <a:lnTo>
                                  <a:pt x="20472" y="3467100"/>
                                </a:lnTo>
                                <a:lnTo>
                                  <a:pt x="0" y="3487572"/>
                                </a:lnTo>
                                <a:lnTo>
                                  <a:pt x="0" y="3491141"/>
                                </a:lnTo>
                                <a:lnTo>
                                  <a:pt x="0" y="3494265"/>
                                </a:lnTo>
                                <a:lnTo>
                                  <a:pt x="20472" y="3514725"/>
                                </a:lnTo>
                                <a:lnTo>
                                  <a:pt x="27165" y="3514725"/>
                                </a:lnTo>
                                <a:lnTo>
                                  <a:pt x="47625" y="3494265"/>
                                </a:lnTo>
                                <a:lnTo>
                                  <a:pt x="47625" y="34875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3144672"/>
                                </a:moveTo>
                                <a:lnTo>
                                  <a:pt x="27165" y="3124200"/>
                                </a:lnTo>
                                <a:lnTo>
                                  <a:pt x="20472" y="3124200"/>
                                </a:lnTo>
                                <a:lnTo>
                                  <a:pt x="0" y="3144672"/>
                                </a:lnTo>
                                <a:lnTo>
                                  <a:pt x="0" y="3148241"/>
                                </a:lnTo>
                                <a:lnTo>
                                  <a:pt x="0" y="3151365"/>
                                </a:lnTo>
                                <a:lnTo>
                                  <a:pt x="20472" y="3171825"/>
                                </a:lnTo>
                                <a:lnTo>
                                  <a:pt x="27165" y="3171825"/>
                                </a:lnTo>
                                <a:lnTo>
                                  <a:pt x="47625" y="3151365"/>
                                </a:lnTo>
                                <a:lnTo>
                                  <a:pt x="47625" y="31446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457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3424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685" id="docshape12" coordorigin="765,0" coordsize="11154,11685" path="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7035;width:75;height:8595" id="docshape14" coordorigin="4965,7035" coordsize="75,8595" path="m5040,15587l5039,15582,5035,15573,5033,15569,5026,15562,5022,15560,5013,15556,5008,15555,4997,15555,4992,15556,4983,15560,4979,15562,4972,15569,4970,15573,4966,15582,4965,15587,4965,15593,4965,15598,4966,15603,4970,15612,4972,15616,4979,15623,4983,15625,4992,15629,4997,15630,5008,15630,5013,15629,5022,15625,5026,15623,5033,15616,5035,15612,5039,15603,5040,15598,5040,15587xm5040,15047l5039,15042,5035,15033,5033,15029,5026,15022,5022,15020,5013,15016,5008,15015,4997,15015,4992,15016,4983,15020,4979,15022,4972,15029,4970,15033,4966,15042,4965,15047,4965,15053,4965,15058,4966,15063,4970,15072,4972,15076,4979,15083,4983,15085,4992,15089,4997,15090,5008,15090,5013,15089,5022,15085,5026,15083,5033,15076,5035,15072,5039,15063,5040,15058,5040,15047xm5040,14507l5039,14502,5035,14493,5033,14489,5026,14482,5022,14480,5013,14476,5008,14475,4997,14475,4992,14476,4983,14480,4979,14482,4972,14489,4970,14493,4966,14502,4965,14507,4965,14513,4965,14518,4966,14523,4970,14532,4972,14536,4979,14543,4983,14545,4992,14549,4997,14550,5008,14550,5013,14549,5022,14545,5026,14543,5033,14536,5035,14532,5039,14523,5040,14518,5040,14507xm5040,12527l5039,12522,5035,12513,5033,12509,5026,12502,5022,12500,5013,12496,5008,12495,4997,12495,4992,12496,4983,12500,4979,12502,4972,12509,4970,12513,4966,12522,4965,12527,4965,12533,4965,12538,4966,12543,4970,12552,4972,12556,4979,12563,4983,12565,4992,12569,4997,12570,5008,12570,5013,12569,5022,12565,5026,12563,5033,12556,5035,12552,5039,12543,5040,12538,5040,12527xm5040,11987l5039,11982,5035,11973,5033,11969,5026,11962,5022,11960,5013,11956,5008,11955,4997,11955,4992,11956,4983,11960,4979,11962,4972,11969,4970,11973,4966,11982,4965,11987,4965,11993,4965,11998,4966,12003,4970,12012,4972,12016,4979,12023,4983,12025,4992,12029,4997,12030,5008,12030,5013,12029,5022,12025,5026,12023,5033,12016,5035,12012,5039,12003,5040,11998,5040,11987xm5040,11447l5039,11442,5035,11433,5033,11429,5026,11422,5022,11420,5013,11416,5008,11415,4997,11415,4992,11416,4983,11420,4979,11422,4972,11429,4970,11433,4966,11442,4965,11447,4965,11453,4965,11458,4966,11463,4970,11472,4972,11476,4979,11483,4983,11485,4992,11489,4997,11490,5008,11490,5013,11489,5022,11485,5026,11483,5033,11476,5035,11472,5039,11463,5040,11458,5040,11447xm5040,10892l5039,10887,5035,10878,5033,10874,5026,10867,5022,10865,5013,10861,5008,10860,4997,10860,4992,10861,4983,10865,4979,10867,4972,10874,4970,10878,4966,10887,4965,10892,4965,10898,4965,10903,4966,10908,4970,10917,4972,10921,4979,10928,4983,10930,4992,10934,4997,10935,5008,10935,5013,10934,5022,10930,5026,10928,5033,10921,5035,10917,5039,10908,5040,10903,5040,10892xm5040,9152l5039,9147,5035,9138,5033,9134,5026,9127,5022,9125,5013,9121,5008,9120,4997,9120,4992,9121,4983,9125,4979,9127,4972,9134,4970,9138,4966,9147,4965,9152,4965,9158,4965,9163,4966,9168,4970,9177,4972,9181,4979,9188,4983,9190,4992,9194,4997,9195,5008,9195,5013,9194,5022,9190,5026,9188,5033,9181,5035,9177,5039,9168,5040,9163,5040,9152xm5040,8387l5039,8382,5035,8373,5033,8369,5026,8362,5022,8360,5013,8356,5008,8355,4997,8355,4992,8356,4983,8360,4979,8362,4972,8369,4970,8373,4966,8382,4965,8387,4965,8393,4965,8398,4966,8403,4970,8412,4972,8416,4979,8423,4983,8425,4992,8429,4997,8430,5008,8430,5013,8429,5022,8425,5026,8423,5033,8416,5035,8412,5039,8403,5040,8398,5040,8387xm5040,7832l5039,7827,5035,7818,5033,7814,5026,7807,5022,7805,5013,7801,5008,7800,4997,7800,4992,7801,4983,7805,4979,7807,4972,7814,4970,7818,4966,7827,4965,7832,4965,7838,4965,7843,4966,7848,4970,7857,4972,7861,4979,7868,4983,7870,4992,7874,4997,7875,5008,7875,5013,7874,5022,7870,5026,7868,5033,7861,5035,7857,5039,7848,5040,7843,5040,7832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61" w:lineRule="auto"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ACCOUNTS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RECEIVABLE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CLERK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SHOSHONE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CREEK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MEDICAL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BILLING </w:t>
      </w:r>
      <w:r>
        <w:rPr>
          <w:b/>
          <w:color w:val="545353"/>
          <w:w w:val="105"/>
          <w:sz w:val="18"/>
        </w:rPr>
        <w:t>LLC, THERMOPOLIS, WY</w:t>
      </w:r>
    </w:p>
    <w:p>
      <w:pPr>
        <w:pStyle w:val="BodyText"/>
        <w:spacing w:line="206" w:lineRule="exact"/>
        <w:ind w:left="4224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Posted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reconciled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payments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QuickBooks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270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 each month, keeping ledger discrepancies under $46 per cycle.</w:t>
      </w:r>
    </w:p>
    <w:p>
      <w:pPr>
        <w:pStyle w:val="BodyText"/>
        <w:spacing w:line="261" w:lineRule="auto" w:before="89"/>
        <w:ind w:left="4838"/>
      </w:pPr>
      <w:r>
        <w:rPr>
          <w:color w:val="454545"/>
          <w:w w:val="105"/>
        </w:rPr>
        <w:t>Drafted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ﬁrst-notice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letters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past-due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balances,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contributing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late payment reduction of 26.03% within the ﬁrst 5 months.</w:t>
      </w:r>
    </w:p>
    <w:p>
      <w:pPr>
        <w:pStyle w:val="BodyText"/>
        <w:spacing w:line="261" w:lineRule="auto" w:before="88"/>
        <w:ind w:left="4838"/>
      </w:pPr>
      <w:r>
        <w:rPr>
          <w:color w:val="454545"/>
          <w:w w:val="105"/>
        </w:rPr>
        <w:t>Turned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unresolved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assigned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attorney with complete documentation packages ready within 48 hours.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566"/>
        </w:sectPr>
      </w:pPr>
    </w:p>
    <w:p>
      <w:pPr>
        <w:pStyle w:val="Heading1"/>
        <w:spacing w:before="46"/>
        <w:ind w:left="0" w:right="11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295400">
                                <a:moveTo>
                                  <a:pt x="4758308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52749" y="9524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2912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2040" id="docshape19" filled="true" fillcolor="#f5f5f5" stroked="false">
                  <v:fill type="solid"/>
                </v:rect>
                <v:shape style="position:absolute;left:4650;top:1500;width:75;height:75" id="docshape20" coordorigin="4650,1500" coordsize="75,75" path="m4693,1575l4682,1575,4677,1574,4650,1543,4650,1538,4650,1532,4682,1500,4693,1500,4725,1532,4725,1543,4698,1574,4693,1575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78" w:lineRule="auto" w:before="0"/>
        <w:ind w:left="4522" w:right="111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PROFESSIONAL COLLECTION SPECIALIST | ACA INTERNATIONAL | </w:t>
      </w:r>
      <w:r>
        <w:rPr>
          <w:b/>
          <w:color w:val="545353"/>
          <w:spacing w:val="-4"/>
          <w:w w:val="105"/>
          <w:sz w:val="18"/>
        </w:rPr>
        <w:t>2022</w:t>
      </w:r>
    </w:p>
    <w:sectPr>
      <w:pgSz w:w="11920" w:h="16860"/>
      <w:pgMar w:top="8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uth.rahm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2026-10-11T00:55:35Z</dcterms:created>
  <dcterms:modified xsi:type="dcterms:W3CDTF">2026-10-11T00:55:35Z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