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711" w:right="0" w:firstLine="0"/>
        <w:jc w:val="center"/>
        <w:rPr>
          <w:sz w:val="74"/>
        </w:rPr>
      </w:pPr>
      <w:r>
        <w:rPr>
          <w:color w:val="424242"/>
          <w:spacing w:val="10"/>
          <w:sz w:val="74"/>
        </w:rPr>
        <w:t>Amir</w:t>
      </w:r>
      <w:r>
        <w:rPr>
          <w:color w:val="424242"/>
          <w:spacing w:val="30"/>
          <w:sz w:val="74"/>
        </w:rPr>
        <w:t> </w:t>
      </w:r>
      <w:r>
        <w:rPr>
          <w:color w:val="424242"/>
          <w:spacing w:val="9"/>
          <w:sz w:val="74"/>
        </w:rPr>
        <w:t>Suzuki</w:t>
      </w:r>
    </w:p>
    <w:p>
      <w:pPr>
        <w:pStyle w:val="BodyText"/>
        <w:spacing w:before="199"/>
        <w:ind w:left="3722"/>
        <w:jc w:val="center"/>
      </w:pPr>
      <w:r>
        <w:rPr>
          <w:w w:val="105"/>
        </w:rPr>
        <w:t>Contract</w:t>
      </w:r>
      <w:r>
        <w:rPr>
          <w:spacing w:val="23"/>
          <w:w w:val="105"/>
        </w:rPr>
        <w:t> </w:t>
      </w:r>
      <w:r>
        <w:rPr>
          <w:spacing w:val="-2"/>
          <w:w w:val="105"/>
        </w:rPr>
        <w:t>Specialist</w:t>
      </w:r>
    </w:p>
    <w:p>
      <w:pPr>
        <w:spacing w:line="273" w:lineRule="auto" w:before="172"/>
        <w:ind w:left="4183" w:right="216" w:firstLine="0"/>
        <w:jc w:val="center"/>
        <w:rPr>
          <w:sz w:val="16"/>
        </w:rPr>
      </w:pPr>
      <w:r>
        <w:rPr>
          <w:w w:val="105"/>
          <w:sz w:val="16"/>
        </w:rPr>
        <w:t>Contract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specialist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FAR-compliant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contract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administration, clause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analysis,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cost-price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analysis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Microsoft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Excel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DocuSign.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Identified annual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cost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savings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$67,150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renegotiating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pricing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terms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service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agreements during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option-year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renewals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while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maintaining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active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contracts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zero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audit </w:t>
      </w:r>
      <w:r>
        <w:rPr>
          <w:spacing w:val="-2"/>
          <w:w w:val="105"/>
          <w:sz w:val="16"/>
        </w:rPr>
        <w:t>findings.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215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80" w:bottom="280" w:left="283" w:right="283"/>
        </w:sectPr>
      </w:pPr>
    </w:p>
    <w:p>
      <w:pPr>
        <w:pStyle w:val="BodyText"/>
        <w:spacing w:before="0"/>
        <w:ind w:left="0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87" y="0"/>
                            <a:ext cx="228600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10706100">
                                <a:moveTo>
                                  <a:pt x="228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8096250"/>
                                </a:lnTo>
                                <a:lnTo>
                                  <a:pt x="0" y="10706087"/>
                                </a:lnTo>
                                <a:lnTo>
                                  <a:pt x="2286000" y="10706087"/>
                                </a:lnTo>
                                <a:lnTo>
                                  <a:pt x="2286000" y="8096250"/>
                                </a:lnTo>
                                <a:lnTo>
                                  <a:pt x="2286000" y="2609850"/>
                                </a:lnTo>
                                <a:lnTo>
                                  <a:pt x="228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476499" y="0"/>
                            <a:ext cx="5092065" cy="234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2343150">
                                <a:moveTo>
                                  <a:pt x="0" y="2343149"/>
                                </a:moveTo>
                                <a:lnTo>
                                  <a:pt x="5091683" y="2343149"/>
                                </a:lnTo>
                                <a:lnTo>
                                  <a:pt x="5091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3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476500" cy="234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2343150">
                                <a:moveTo>
                                  <a:pt x="2476499" y="2343149"/>
                                </a:moveTo>
                                <a:lnTo>
                                  <a:pt x="0" y="2343149"/>
                                </a:lnTo>
                                <a:lnTo>
                                  <a:pt x="0" y="0"/>
                                </a:lnTo>
                                <a:lnTo>
                                  <a:pt x="2476499" y="0"/>
                                </a:lnTo>
                                <a:lnTo>
                                  <a:pt x="2476499" y="2343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476500" cy="234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2343150">
                                <a:moveTo>
                                  <a:pt x="2476499" y="2343149"/>
                                </a:moveTo>
                                <a:lnTo>
                                  <a:pt x="0" y="2343149"/>
                                </a:lnTo>
                                <a:lnTo>
                                  <a:pt x="0" y="0"/>
                                </a:lnTo>
                                <a:lnTo>
                                  <a:pt x="2476499" y="0"/>
                                </a:lnTo>
                                <a:lnTo>
                                  <a:pt x="2476499" y="2343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6199" y="609685"/>
                            <a:ext cx="2286000" cy="7105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7105650">
                                <a:moveTo>
                                  <a:pt x="2285999" y="7105563"/>
                                </a:moveTo>
                                <a:lnTo>
                                  <a:pt x="0" y="7105563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3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20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0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8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710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04787" y="76676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9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5"/>
                                </a:lnTo>
                                <a:lnTo>
                                  <a:pt x="1309725" y="43629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39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7"/>
                                </a:lnTo>
                                <a:lnTo>
                                  <a:pt x="1951697" y="1403345"/>
                                </a:lnTo>
                                <a:lnTo>
                                  <a:pt x="1931544" y="1448811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2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0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30"/>
                                </a:lnTo>
                                <a:lnTo>
                                  <a:pt x="1578518" y="1858066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7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1"/>
                                </a:lnTo>
                                <a:lnTo>
                                  <a:pt x="450305" y="1858065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0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1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2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1"/>
                                </a:lnTo>
                                <a:lnTo>
                                  <a:pt x="77126" y="1403345"/>
                                </a:lnTo>
                                <a:lnTo>
                                  <a:pt x="59228" y="1356947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825499"/>
                            <a:ext cx="1924049" cy="1917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28612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6004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39243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00037" y="4762499"/>
                            <a:ext cx="47625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209800">
                                <a:moveTo>
                                  <a:pt x="47625" y="2182647"/>
                                </a:moveTo>
                                <a:lnTo>
                                  <a:pt x="27165" y="2162175"/>
                                </a:lnTo>
                                <a:lnTo>
                                  <a:pt x="20472" y="2162175"/>
                                </a:lnTo>
                                <a:lnTo>
                                  <a:pt x="0" y="2182647"/>
                                </a:lnTo>
                                <a:lnTo>
                                  <a:pt x="0" y="2186216"/>
                                </a:lnTo>
                                <a:lnTo>
                                  <a:pt x="0" y="2189340"/>
                                </a:lnTo>
                                <a:lnTo>
                                  <a:pt x="20472" y="2209800"/>
                                </a:lnTo>
                                <a:lnTo>
                                  <a:pt x="27165" y="2209800"/>
                                </a:lnTo>
                                <a:lnTo>
                                  <a:pt x="47625" y="2189340"/>
                                </a:lnTo>
                                <a:lnTo>
                                  <a:pt x="47625" y="21826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973097"/>
                                </a:moveTo>
                                <a:lnTo>
                                  <a:pt x="27165" y="1952625"/>
                                </a:lnTo>
                                <a:lnTo>
                                  <a:pt x="20472" y="1952625"/>
                                </a:lnTo>
                                <a:lnTo>
                                  <a:pt x="0" y="1973097"/>
                                </a:lnTo>
                                <a:lnTo>
                                  <a:pt x="0" y="1976666"/>
                                </a:lnTo>
                                <a:lnTo>
                                  <a:pt x="0" y="1979790"/>
                                </a:lnTo>
                                <a:lnTo>
                                  <a:pt x="20472" y="2000250"/>
                                </a:lnTo>
                                <a:lnTo>
                                  <a:pt x="27165" y="2000250"/>
                                </a:lnTo>
                                <a:lnTo>
                                  <a:pt x="47625" y="1979790"/>
                                </a:lnTo>
                                <a:lnTo>
                                  <a:pt x="47625" y="197309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763534"/>
                                </a:moveTo>
                                <a:lnTo>
                                  <a:pt x="27165" y="1743075"/>
                                </a:lnTo>
                                <a:lnTo>
                                  <a:pt x="20472" y="1743075"/>
                                </a:lnTo>
                                <a:lnTo>
                                  <a:pt x="0" y="1763534"/>
                                </a:lnTo>
                                <a:lnTo>
                                  <a:pt x="0" y="1767116"/>
                                </a:lnTo>
                                <a:lnTo>
                                  <a:pt x="0" y="1770240"/>
                                </a:lnTo>
                                <a:lnTo>
                                  <a:pt x="20472" y="1790700"/>
                                </a:lnTo>
                                <a:lnTo>
                                  <a:pt x="27165" y="1790700"/>
                                </a:lnTo>
                                <a:lnTo>
                                  <a:pt x="47625" y="1770240"/>
                                </a:lnTo>
                                <a:lnTo>
                                  <a:pt x="47625" y="1763534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563522"/>
                                </a:moveTo>
                                <a:lnTo>
                                  <a:pt x="27165" y="1543050"/>
                                </a:lnTo>
                                <a:lnTo>
                                  <a:pt x="20472" y="1543050"/>
                                </a:lnTo>
                                <a:lnTo>
                                  <a:pt x="0" y="1563522"/>
                                </a:lnTo>
                                <a:lnTo>
                                  <a:pt x="0" y="1567091"/>
                                </a:lnTo>
                                <a:lnTo>
                                  <a:pt x="0" y="1570215"/>
                                </a:lnTo>
                                <a:lnTo>
                                  <a:pt x="20472" y="1590675"/>
                                </a:lnTo>
                                <a:lnTo>
                                  <a:pt x="27165" y="1590675"/>
                                </a:lnTo>
                                <a:lnTo>
                                  <a:pt x="47625" y="1570215"/>
                                </a:lnTo>
                                <a:lnTo>
                                  <a:pt x="47625" y="156352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353972"/>
                                </a:moveTo>
                                <a:lnTo>
                                  <a:pt x="27165" y="1333500"/>
                                </a:lnTo>
                                <a:lnTo>
                                  <a:pt x="20472" y="1333500"/>
                                </a:lnTo>
                                <a:lnTo>
                                  <a:pt x="0" y="1353972"/>
                                </a:lnTo>
                                <a:lnTo>
                                  <a:pt x="0" y="1357541"/>
                                </a:lnTo>
                                <a:lnTo>
                                  <a:pt x="0" y="1360665"/>
                                </a:lnTo>
                                <a:lnTo>
                                  <a:pt x="20472" y="1381125"/>
                                </a:lnTo>
                                <a:lnTo>
                                  <a:pt x="27165" y="1381125"/>
                                </a:lnTo>
                                <a:lnTo>
                                  <a:pt x="47625" y="1360665"/>
                                </a:lnTo>
                                <a:lnTo>
                                  <a:pt x="47625" y="135397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582447"/>
                                </a:moveTo>
                                <a:lnTo>
                                  <a:pt x="27165" y="561975"/>
                                </a:lnTo>
                                <a:lnTo>
                                  <a:pt x="20472" y="561975"/>
                                </a:lnTo>
                                <a:lnTo>
                                  <a:pt x="0" y="582447"/>
                                </a:lnTo>
                                <a:lnTo>
                                  <a:pt x="0" y="586016"/>
                                </a:lnTo>
                                <a:lnTo>
                                  <a:pt x="0" y="589140"/>
                                </a:lnTo>
                                <a:lnTo>
                                  <a:pt x="20472" y="609600"/>
                                </a:lnTo>
                                <a:lnTo>
                                  <a:pt x="27165" y="609600"/>
                                </a:lnTo>
                                <a:lnTo>
                                  <a:pt x="47625" y="589140"/>
                                </a:lnTo>
                                <a:lnTo>
                                  <a:pt x="47625" y="5824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5744" id="docshapegroup1" coordorigin="0,0" coordsize="11919,16860">
                <v:shape style="position:absolute;left:119;top:0;width:3600;height:16860" id="docshape2" coordorigin="120,0" coordsize="3600,16860" path="m3720,0l120,0,120,4110,120,12750,120,16860,3720,16860,3720,12750,3720,4110,3720,0xe" filled="true" fillcolor="#424242" stroked="false">
                  <v:path arrowok="t"/>
                  <v:fill type="solid"/>
                </v:shape>
                <v:rect style="position:absolute;left:3900;top:0;width:8019;height:3690" id="docshape3" filled="true" fillcolor="#424242" stroked="false">
                  <v:fill opacity="32899f" type="solid"/>
                </v:rect>
                <v:rect style="position:absolute;left:0;top:0;width:3900;height:3690" id="docshape4" filled="true" fillcolor="#ffffff" stroked="false">
                  <v:fill type="solid"/>
                </v:rect>
                <v:rect style="position:absolute;left:0;top:0;width:3900;height:3690" id="docshape5" filled="true" fillcolor="#424242" stroked="false">
                  <v:fill opacity="32899f" type="solid"/>
                </v:rect>
                <v:shape style="position:absolute;left:120;top:960;width:3600;height:11190" id="docshape6" coordorigin="120,960" coordsize="3600,11190" path="m3720,12150l120,12150,120,2738,123,2650,131,2562,143,2474,159,2387,179,2301,204,2216,233,2133,266,2051,302,1970,343,1892,388,1816,436,1742,487,1670,543,1601,601,1535,663,1472,728,1412,795,1355,866,1301,938,1251,1014,1205,1091,1162,1170,1123,1252,1089,1334,1058,1419,1031,1504,1009,1591,990,1678,976,1766,967,1854,961,1898,960,1942,960,2030,963,2118,971,2206,983,2293,999,2379,1019,2464,1044,2547,1073,2629,1106,2710,1142,2788,1183,2864,1228,2938,1276,3010,1327,3079,1383,3145,1441,3208,1503,3268,1568,3325,1635,3379,1706,3429,1778,3475,1854,3518,1931,3557,2010,3591,2092,3622,2174,3649,2259,3671,2344,3690,2431,3704,2518,3713,2606,3719,2694,3720,12150xe" filled="true" fillcolor="#424242" stroked="false">
                  <v:path arrowok="t"/>
                  <v:fill type="solid"/>
                </v:shape>
                <v:shape style="position:absolute;left:322;top:1207;width:3195;height:3195" id="docshape7" coordorigin="322,1208" coordsize="3195,3195" path="m322,2807l322,2803,323,2784,326,2705,332,2627,343,2550,357,2473,375,2396,397,2321,422,2247,452,2174,484,2103,520,2034,560,1966,602,1900,648,1837,697,1776,749,1717,804,1661,861,1608,921,1557,983,1510,1048,1466,1115,1425,1183,1387,1254,1352,1326,1322,1399,1294,1474,1271,1549,1251,1626,1234,1703,1222,1781,1213,1859,1209,1918,1208,1922,1208,2000,1209,2078,1215,2156,1225,2233,1238,2310,1255,2385,1276,2459,1301,2532,1329,2604,1361,2674,1396,2742,1435,2808,1476,2872,1522,2934,1570,2993,1621,3050,1675,3104,1732,3155,1791,3203,1853,3249,1917,3290,1983,3329,2051,3364,2121,3396,2193,3424,2266,3449,2340,3470,2415,3487,2492,3500,2569,3510,2647,3516,2725,3517,2803,3517,2807,3516,2885,3510,2963,3500,3041,3487,3118,3470,3195,3449,3270,3424,3344,3396,3417,3364,3489,3329,3559,3290,3627,3249,3693,3203,3757,3155,3819,3104,3878,3050,3935,2993,3989,2934,4040,2872,4088,2808,4134,2742,4175,2674,4214,2604,4249,2532,4281,2459,4309,2385,4334,2310,4355,2233,4372,2156,4385,2078,4395,2000,4401,1922,4402,1918,4402,1840,4401,1762,4395,1684,4385,1607,4372,1530,4355,1455,4334,1381,4309,1308,4281,1236,4249,1166,4214,1098,4175,1032,4134,968,4088,906,4040,847,3989,790,3935,736,3878,685,3819,637,3757,591,3693,550,3627,511,3559,476,3489,444,3417,416,3344,391,3270,370,3195,353,3118,340,3041,330,2963,324,2885,322,2807xe" filled="false" stroked="true" strokeweight="2.25pt" strokecolor="#ffffff">
                  <v:path arrowok="t"/>
                  <v:stroke dashstyle="solid"/>
                </v:shape>
                <v:shape style="position:absolute;left:405;top:1300;width:3030;height:3020" type="#_x0000_t75" id="docshape8" stroked="false">
                  <v:imagedata r:id="rId5" o:title=""/>
                </v:shape>
                <v:shape style="position:absolute;left:630;top:5175;width:317;height:317" type="#_x0000_t75" id="docshape9" stroked="false">
                  <v:imagedata r:id="rId6" o:title=""/>
                </v:shape>
                <v:shape style="position:absolute;left:650;top:5670;width:275;height:317" type="#_x0000_t75" id="docshape10" stroked="false">
                  <v:imagedata r:id="rId7" o:title=""/>
                </v:shape>
                <v:shape style="position:absolute;left:631;top:6180;width:315;height:317" type="#_x0000_t75" id="docshape11" stroked="false">
                  <v:imagedata r:id="rId8" o:title=""/>
                </v:shape>
                <v:shape style="position:absolute;left:629;top:7500;width:75;height:3480" id="docshape12" coordorigin="630,7500" coordsize="75,3480" path="m705,10937l704,10932,700,10923,698,10919,691,10912,687,10910,678,10906,673,10905,662,10905,657,10906,648,10910,644,10912,637,10919,635,10923,631,10932,630,10937,630,10943,630,10948,631,10953,635,10962,637,10966,644,10973,648,10975,657,10979,662,10980,673,10980,678,10979,687,10975,691,10973,698,10966,700,10962,704,10953,705,10948,705,10937xm705,10607l704,10602,700,10593,698,10589,691,10582,687,10580,678,10576,673,10575,662,10575,657,10576,648,10580,644,10582,637,10589,635,10593,631,10602,630,10607,630,10613,630,10618,631,10623,635,10632,637,10636,644,10643,648,10645,657,10649,662,10650,673,10650,678,10649,687,10645,691,10643,698,10636,700,10632,704,10623,705,10618,705,10607xm705,10277l704,10272,700,10263,698,10259,691,10252,687,10250,678,10246,673,10245,662,10245,657,10246,648,10250,644,10252,637,10259,635,10263,631,10272,630,10277,630,10283,630,10288,631,10293,635,10302,637,10306,644,10313,648,10315,657,10319,662,10320,673,10320,678,10319,687,10315,691,10313,698,10306,700,10302,704,10293,705,10288,705,10277xm705,9962l704,9957,700,9948,698,9944,691,9937,687,9935,678,9931,673,9930,662,9930,657,9931,648,9935,644,9937,637,9944,635,9948,631,9957,630,9962,630,9968,630,9973,631,9978,635,9987,637,9991,644,9998,648,10000,657,10004,662,10005,673,10005,678,10004,687,10000,691,9998,698,9991,700,9987,704,9978,705,9973,705,9962xm705,9632l704,9627,700,9618,698,9614,691,9607,687,9605,678,9601,673,9600,662,9600,657,9601,648,9605,644,9607,637,9614,635,9618,631,9627,630,9632,630,9638,630,9643,631,9648,635,9657,637,9661,644,9668,648,9670,657,9674,662,9675,673,9675,678,9674,687,9670,691,9668,698,9661,700,9657,704,9648,705,9643,705,9632xm705,9077l704,9072,700,9063,698,9059,691,9052,687,9050,678,9046,673,9045,662,9045,657,9046,648,9050,644,9052,637,9059,635,9063,631,9072,630,9077,630,9083,630,9088,631,9093,635,9102,637,9106,644,9113,648,9115,657,9119,662,9120,673,9120,678,9119,687,9115,691,9113,698,9106,700,9102,704,9093,705,9088,705,9077xm705,8747l704,8742,700,8733,698,8729,691,8722,687,8720,678,8716,673,8715,662,8715,657,8716,648,8720,644,8722,637,8729,635,8733,631,8742,630,8747,630,8753,630,8758,631,8763,635,8772,637,8776,644,8783,648,8785,657,8789,662,8790,673,8790,678,8789,687,8785,691,8783,698,8776,700,8772,704,8763,705,8758,705,8747xm705,8417l704,8412,700,8403,698,8399,691,8392,687,8390,678,8386,673,8385,662,8385,657,8386,648,8390,644,8392,637,8399,635,8403,631,8412,630,8417,630,8423,630,8428,631,8433,635,8442,637,8446,644,8453,648,8455,657,8459,662,8460,673,8460,678,8459,687,8455,691,8453,698,8446,700,8442,704,8433,705,8428,705,8417xm705,7862l704,7857,700,7848,698,7844,691,7837,687,7835,678,7831,673,7830,662,7830,657,7831,648,7835,644,7837,637,7844,635,7848,631,7857,630,7862,630,7868,630,7873,631,7878,635,7887,637,7891,644,7898,648,7900,657,7904,662,7905,673,7905,678,7904,687,7900,691,7898,698,7891,700,7887,704,7878,705,7873,705,7862xm705,7532l704,7527,700,7518,698,7514,691,7507,687,7505,678,7501,673,7500,662,7500,657,7501,648,7505,644,7507,637,7514,635,7518,631,7527,630,7532,630,7538,630,7543,631,7548,635,7557,637,7561,644,7568,648,7570,657,7574,662,7575,673,7575,678,7574,687,7570,691,7568,698,7561,700,7557,704,7548,705,7543,705,753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9"/>
        <w:ind w:left="0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5"/>
        <w:ind w:left="815"/>
      </w:pPr>
      <w:r>
        <w:rPr>
          <w:color w:val="FFFFFF"/>
        </w:rPr>
        <w:t>(435)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0118</w:t>
      </w:r>
    </w:p>
    <w:p>
      <w:pPr>
        <w:pStyle w:val="BodyText"/>
        <w:spacing w:before="96"/>
        <w:ind w:left="0"/>
      </w:pPr>
    </w:p>
    <w:p>
      <w:pPr>
        <w:pStyle w:val="BodyText"/>
        <w:spacing w:line="573" w:lineRule="auto" w:before="0"/>
        <w:ind w:left="815"/>
      </w:pPr>
      <w:hyperlink r:id="rId9">
        <w:r>
          <w:rPr>
            <w:color w:val="FFFFFF"/>
            <w:spacing w:val="-2"/>
          </w:rPr>
          <w:t>amir.suzuki@example.com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Tooele, UT 12345</w:t>
      </w:r>
    </w:p>
    <w:p>
      <w:pPr>
        <w:pStyle w:val="BodyText"/>
        <w:spacing w:before="38"/>
        <w:ind w:left="0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00"/>
        <w:ind w:left="647"/>
      </w:pPr>
      <w:r>
        <w:rPr>
          <w:color w:val="FFFFFF"/>
          <w:spacing w:val="-4"/>
          <w:w w:val="105"/>
        </w:rPr>
        <w:t>FAR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4"/>
          <w:w w:val="105"/>
        </w:rPr>
        <w:t>and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4"/>
          <w:w w:val="105"/>
        </w:rPr>
        <w:t>DFARS</w:t>
      </w:r>
      <w:r>
        <w:rPr>
          <w:color w:val="FFFFFF"/>
          <w:spacing w:val="-2"/>
        </w:rPr>
        <w:t> </w:t>
      </w:r>
      <w:r>
        <w:rPr>
          <w:color w:val="FFFFFF"/>
          <w:spacing w:val="-4"/>
          <w:w w:val="105"/>
        </w:rPr>
        <w:t>Compliance</w:t>
      </w:r>
    </w:p>
    <w:p>
      <w:pPr>
        <w:pStyle w:val="BodyText"/>
        <w:spacing w:line="261" w:lineRule="auto" w:before="123"/>
        <w:ind w:left="647"/>
      </w:pPr>
      <w:r>
        <w:rPr>
          <w:color w:val="FFFFFF"/>
          <w:spacing w:val="-2"/>
          <w:w w:val="105"/>
        </w:rPr>
        <w:t>Contract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Lifecycle Management</w:t>
      </w:r>
    </w:p>
    <w:p>
      <w:pPr>
        <w:pStyle w:val="BodyText"/>
        <w:spacing w:line="381" w:lineRule="auto"/>
        <w:ind w:left="647" w:right="824"/>
      </w:pPr>
      <w:r>
        <w:rPr>
          <w:color w:val="FFFFFF"/>
          <w:spacing w:val="-2"/>
          <w:w w:val="105"/>
        </w:rPr>
        <w:t>Microsoft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Excel DocuSign</w:t>
      </w:r>
    </w:p>
    <w:p>
      <w:pPr>
        <w:pStyle w:val="BodyText"/>
        <w:spacing w:line="261" w:lineRule="auto" w:before="2"/>
        <w:ind w:left="647"/>
      </w:pPr>
      <w:r>
        <w:rPr>
          <w:color w:val="FFFFFF"/>
          <w:spacing w:val="-2"/>
          <w:w w:val="105"/>
        </w:rPr>
        <w:t>Contract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Management Software</w:t>
      </w:r>
    </w:p>
    <w:p>
      <w:pPr>
        <w:pStyle w:val="BodyText"/>
        <w:spacing w:line="376" w:lineRule="auto"/>
        <w:ind w:left="647" w:right="824"/>
      </w:pPr>
      <w:r>
        <w:rPr>
          <w:color w:val="FFFFFF"/>
          <w:w w:val="105"/>
        </w:rPr>
        <w:t>RFP Development Clause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Analysis Microsoft Word </w:t>
      </w:r>
      <w:r>
        <w:rPr>
          <w:color w:val="FFFFFF"/>
        </w:rPr>
        <w:t>Cost-Price</w:t>
      </w:r>
      <w:r>
        <w:rPr>
          <w:color w:val="FFFFFF"/>
          <w:spacing w:val="-9"/>
        </w:rPr>
        <w:t> </w:t>
      </w:r>
      <w:r>
        <w:rPr>
          <w:color w:val="FFFFFF"/>
        </w:rPr>
        <w:t>Analysis</w:t>
      </w:r>
    </w:p>
    <w:p>
      <w:pPr>
        <w:pStyle w:val="BodyText"/>
        <w:spacing w:before="5"/>
        <w:ind w:left="647"/>
      </w:pPr>
      <w:r>
        <w:rPr>
          <w:color w:val="FFFFFF"/>
        </w:rPr>
        <w:t>Records</w:t>
      </w:r>
      <w:r>
        <w:rPr>
          <w:color w:val="FFFFFF"/>
          <w:spacing w:val="15"/>
        </w:rPr>
        <w:t> </w:t>
      </w:r>
      <w:r>
        <w:rPr>
          <w:color w:val="FFFFFF"/>
          <w:spacing w:val="-2"/>
        </w:rPr>
        <w:t>Management</w:t>
      </w:r>
    </w:p>
    <w:p>
      <w:pPr>
        <w:pStyle w:val="Heading1"/>
        <w:spacing w:before="61"/>
      </w:pPr>
      <w:r>
        <w:rPr>
          <w:b w:val="0"/>
        </w:rPr>
        <w:br w:type="column"/>
      </w:r>
      <w:r>
        <w:rPr>
          <w:color w:val="424242"/>
        </w:rPr>
        <w:t>PROFESSIONAL</w:t>
      </w:r>
      <w:r>
        <w:rPr>
          <w:color w:val="424242"/>
          <w:spacing w:val="3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155"/>
        <w:ind w:left="164"/>
      </w:pPr>
      <w:r>
        <w:rPr>
          <w:w w:val="105"/>
        </w:rPr>
        <w:t>2024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  <w:spacing w:before="33"/>
      </w:pPr>
      <w:r>
        <w:rPr>
          <w:w w:val="105"/>
        </w:rPr>
        <w:t>Contract</w:t>
      </w:r>
      <w:r>
        <w:rPr>
          <w:spacing w:val="10"/>
          <w:w w:val="105"/>
        </w:rPr>
        <w:t> </w:t>
      </w:r>
      <w:r>
        <w:rPr>
          <w:w w:val="105"/>
        </w:rPr>
        <w:t>Specialist,</w:t>
      </w:r>
      <w:r>
        <w:rPr>
          <w:spacing w:val="10"/>
          <w:w w:val="105"/>
        </w:rPr>
        <w:t> </w:t>
      </w:r>
      <w:r>
        <w:rPr>
          <w:w w:val="105"/>
        </w:rPr>
        <w:t>Stansbury</w:t>
      </w:r>
      <w:r>
        <w:rPr>
          <w:spacing w:val="9"/>
          <w:w w:val="105"/>
        </w:rPr>
        <w:t> </w:t>
      </w:r>
      <w:r>
        <w:rPr>
          <w:w w:val="105"/>
        </w:rPr>
        <w:t>Ridge</w:t>
      </w:r>
      <w:r>
        <w:rPr>
          <w:spacing w:val="9"/>
          <w:w w:val="105"/>
        </w:rPr>
        <w:t> </w:t>
      </w:r>
      <w:r>
        <w:rPr>
          <w:w w:val="105"/>
        </w:rPr>
        <w:t>Services</w:t>
      </w:r>
      <w:r>
        <w:rPr>
          <w:spacing w:val="9"/>
          <w:w w:val="105"/>
        </w:rPr>
        <w:t> </w:t>
      </w:r>
      <w:r>
        <w:rPr>
          <w:w w:val="105"/>
        </w:rPr>
        <w:t>LLC,</w:t>
      </w:r>
      <w:r>
        <w:rPr>
          <w:spacing w:val="10"/>
          <w:w w:val="105"/>
        </w:rPr>
        <w:t> </w:t>
      </w:r>
      <w:r>
        <w:rPr>
          <w:w w:val="105"/>
        </w:rPr>
        <w:t>Tooele,</w:t>
      </w:r>
      <w:r>
        <w:rPr>
          <w:spacing w:val="10"/>
          <w:w w:val="105"/>
        </w:rPr>
        <w:t> </w:t>
      </w:r>
      <w:r>
        <w:rPr>
          <w:spacing w:val="-5"/>
          <w:w w:val="105"/>
        </w:rPr>
        <w:t>UT</w:t>
      </w:r>
    </w:p>
    <w:p>
      <w:pPr>
        <w:pStyle w:val="BodyText"/>
        <w:tabs>
          <w:tab w:pos="926" w:val="left" w:leader="none"/>
        </w:tabs>
        <w:spacing w:line="278" w:lineRule="auto" w:before="153"/>
        <w:ind w:right="176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Maintained 43 active contracts in compliance with FAR clauses and internal governance</w:t>
      </w:r>
      <w:r>
        <w:rPr>
          <w:spacing w:val="33"/>
          <w:w w:val="105"/>
        </w:rPr>
        <w:t> </w:t>
      </w:r>
      <w:r>
        <w:rPr>
          <w:w w:val="105"/>
        </w:rPr>
        <w:t>requirements,</w:t>
      </w:r>
      <w:r>
        <w:rPr>
          <w:spacing w:val="33"/>
          <w:w w:val="105"/>
        </w:rPr>
        <w:t> </w:t>
      </w:r>
      <w:r>
        <w:rPr>
          <w:w w:val="105"/>
        </w:rPr>
        <w:t>clearing</w:t>
      </w:r>
      <w:r>
        <w:rPr>
          <w:spacing w:val="33"/>
          <w:w w:val="105"/>
        </w:rPr>
        <w:t> </w:t>
      </w:r>
      <w:r>
        <w:rPr>
          <w:w w:val="105"/>
        </w:rPr>
        <w:t>every</w:t>
      </w:r>
      <w:r>
        <w:rPr>
          <w:spacing w:val="33"/>
          <w:w w:val="105"/>
        </w:rPr>
        <w:t> </w:t>
      </w:r>
      <w:r>
        <w:rPr>
          <w:w w:val="105"/>
        </w:rPr>
        <w:t>quarterly</w:t>
      </w:r>
      <w:r>
        <w:rPr>
          <w:spacing w:val="33"/>
          <w:w w:val="105"/>
        </w:rPr>
        <w:t> </w:t>
      </w:r>
      <w:r>
        <w:rPr>
          <w:w w:val="105"/>
        </w:rPr>
        <w:t>audit</w:t>
      </w:r>
      <w:r>
        <w:rPr>
          <w:spacing w:val="33"/>
          <w:w w:val="105"/>
        </w:rPr>
        <w:t> </w:t>
      </w:r>
      <w:r>
        <w:rPr>
          <w:w w:val="105"/>
        </w:rPr>
        <w:t>with</w:t>
      </w:r>
      <w:r>
        <w:rPr>
          <w:spacing w:val="33"/>
          <w:w w:val="105"/>
        </w:rPr>
        <w:t> </w:t>
      </w:r>
      <w:r>
        <w:rPr>
          <w:w w:val="105"/>
        </w:rPr>
        <w:t>zero</w:t>
      </w:r>
      <w:r>
        <w:rPr>
          <w:spacing w:val="33"/>
          <w:w w:val="105"/>
        </w:rPr>
        <w:t> </w:t>
      </w:r>
      <w:r>
        <w:rPr>
          <w:w w:val="105"/>
        </w:rPr>
        <w:t>findings.</w:t>
      </w:r>
    </w:p>
    <w:p>
      <w:pPr>
        <w:pStyle w:val="BodyText"/>
        <w:tabs>
          <w:tab w:pos="926" w:val="left" w:leader="none"/>
        </w:tabs>
        <w:spacing w:line="261" w:lineRule="auto" w:before="90"/>
        <w:ind w:right="176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Reviewed 27 legal documents per week, including modifications, option</w:t>
      </w:r>
      <w:r>
        <w:rPr>
          <w:spacing w:val="40"/>
          <w:w w:val="105"/>
        </w:rPr>
        <w:t> </w:t>
      </w:r>
      <w:r>
        <w:rPr>
          <w:w w:val="105"/>
        </w:rPr>
        <w:t>exercises,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delivery</w:t>
      </w:r>
      <w:r>
        <w:rPr>
          <w:spacing w:val="25"/>
          <w:w w:val="105"/>
        </w:rPr>
        <w:t> </w:t>
      </w:r>
      <w:r>
        <w:rPr>
          <w:w w:val="105"/>
        </w:rPr>
        <w:t>orders,</w:t>
      </w:r>
      <w:r>
        <w:rPr>
          <w:spacing w:val="25"/>
          <w:w w:val="105"/>
        </w:rPr>
        <w:t> </w:t>
      </w:r>
      <w:r>
        <w:rPr>
          <w:w w:val="105"/>
        </w:rPr>
        <w:t>averaging</w:t>
      </w:r>
      <w:r>
        <w:rPr>
          <w:spacing w:val="25"/>
          <w:w w:val="105"/>
        </w:rPr>
        <w:t> </w:t>
      </w:r>
      <w:r>
        <w:rPr>
          <w:w w:val="105"/>
        </w:rPr>
        <w:t>a</w:t>
      </w:r>
      <w:r>
        <w:rPr>
          <w:spacing w:val="25"/>
          <w:w w:val="105"/>
        </w:rPr>
        <w:t> </w:t>
      </w:r>
      <w:r>
        <w:rPr>
          <w:w w:val="105"/>
        </w:rPr>
        <w:t>36-hour</w:t>
      </w:r>
      <w:r>
        <w:rPr>
          <w:spacing w:val="25"/>
          <w:w w:val="105"/>
        </w:rPr>
        <w:t> </w:t>
      </w:r>
      <w:r>
        <w:rPr>
          <w:w w:val="105"/>
        </w:rPr>
        <w:t>individual</w:t>
      </w:r>
      <w:r>
        <w:rPr>
          <w:spacing w:val="25"/>
          <w:w w:val="105"/>
        </w:rPr>
        <w:t> </w:t>
      </w:r>
      <w:r>
        <w:rPr>
          <w:w w:val="105"/>
        </w:rPr>
        <w:t>review</w:t>
      </w:r>
      <w:r>
        <w:rPr>
          <w:spacing w:val="25"/>
          <w:w w:val="105"/>
        </w:rPr>
        <w:t> </w:t>
      </w:r>
      <w:r>
        <w:rPr>
          <w:w w:val="105"/>
        </w:rPr>
        <w:t>cycle.</w:t>
      </w:r>
    </w:p>
    <w:p>
      <w:pPr>
        <w:pStyle w:val="BodyText"/>
        <w:tabs>
          <w:tab w:pos="926" w:val="left" w:leader="none"/>
        </w:tabs>
        <w:spacing w:line="261" w:lineRule="auto"/>
        <w:ind w:right="228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Identified</w:t>
      </w:r>
      <w:r>
        <w:rPr>
          <w:spacing w:val="23"/>
          <w:w w:val="105"/>
        </w:rPr>
        <w:t> </w:t>
      </w:r>
      <w:r>
        <w:rPr>
          <w:w w:val="105"/>
        </w:rPr>
        <w:t>annual</w:t>
      </w:r>
      <w:r>
        <w:rPr>
          <w:spacing w:val="23"/>
          <w:w w:val="105"/>
        </w:rPr>
        <w:t> </w:t>
      </w:r>
      <w:r>
        <w:rPr>
          <w:w w:val="105"/>
        </w:rPr>
        <w:t>cost</w:t>
      </w:r>
      <w:r>
        <w:rPr>
          <w:spacing w:val="23"/>
          <w:w w:val="105"/>
        </w:rPr>
        <w:t> </w:t>
      </w:r>
      <w:r>
        <w:rPr>
          <w:w w:val="105"/>
        </w:rPr>
        <w:t>savings</w:t>
      </w:r>
      <w:r>
        <w:rPr>
          <w:spacing w:val="23"/>
          <w:w w:val="105"/>
        </w:rPr>
        <w:t> </w:t>
      </w:r>
      <w:r>
        <w:rPr>
          <w:w w:val="105"/>
        </w:rPr>
        <w:t>of</w:t>
      </w:r>
      <w:r>
        <w:rPr>
          <w:spacing w:val="23"/>
          <w:w w:val="105"/>
        </w:rPr>
        <w:t> </w:t>
      </w:r>
      <w:r>
        <w:rPr>
          <w:w w:val="105"/>
        </w:rPr>
        <w:t>$67,150</w:t>
      </w:r>
      <w:r>
        <w:rPr>
          <w:spacing w:val="23"/>
          <w:w w:val="105"/>
        </w:rPr>
        <w:t> </w:t>
      </w:r>
      <w:r>
        <w:rPr>
          <w:w w:val="105"/>
        </w:rPr>
        <w:t>by</w:t>
      </w:r>
      <w:r>
        <w:rPr>
          <w:spacing w:val="23"/>
          <w:w w:val="105"/>
        </w:rPr>
        <w:t> </w:t>
      </w:r>
      <w:r>
        <w:rPr>
          <w:w w:val="105"/>
        </w:rPr>
        <w:t>renegotiating</w:t>
      </w:r>
      <w:r>
        <w:rPr>
          <w:spacing w:val="23"/>
          <w:w w:val="105"/>
        </w:rPr>
        <w:t> </w:t>
      </w:r>
      <w:r>
        <w:rPr>
          <w:w w:val="105"/>
        </w:rPr>
        <w:t>pricing</w:t>
      </w:r>
      <w:r>
        <w:rPr>
          <w:spacing w:val="23"/>
          <w:w w:val="105"/>
        </w:rPr>
        <w:t> </w:t>
      </w:r>
      <w:r>
        <w:rPr>
          <w:w w:val="105"/>
        </w:rPr>
        <w:t>terms</w:t>
      </w:r>
      <w:r>
        <w:rPr>
          <w:spacing w:val="23"/>
          <w:w w:val="105"/>
        </w:rPr>
        <w:t> </w:t>
      </w:r>
      <w:r>
        <w:rPr>
          <w:w w:val="105"/>
        </w:rPr>
        <w:t>on 7 service agreements during option-year renewals.</w:t>
      </w:r>
    </w:p>
    <w:p>
      <w:pPr>
        <w:pStyle w:val="BodyText"/>
        <w:tabs>
          <w:tab w:pos="926" w:val="left" w:leader="none"/>
        </w:tabs>
        <w:spacing w:line="268" w:lineRule="auto"/>
        <w:ind w:right="398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Compiled cost-comparison analyses in Microsoft Excel for 4 pending procurements each month, reducing average evaluation preparation time from 5 days to 3 days.</w:t>
      </w:r>
    </w:p>
    <w:p>
      <w:pPr>
        <w:pStyle w:val="BodyText"/>
        <w:spacing w:before="144"/>
        <w:ind w:left="164"/>
      </w:pPr>
      <w:r>
        <w:rPr>
          <w:w w:val="105"/>
        </w:rPr>
        <w:t>2023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2024</w:t>
      </w:r>
    </w:p>
    <w:p>
      <w:pPr>
        <w:pStyle w:val="Heading2"/>
      </w:pPr>
      <w:r>
        <w:rPr>
          <w:w w:val="105"/>
        </w:rPr>
        <w:t>Contract</w:t>
      </w:r>
      <w:r>
        <w:rPr>
          <w:spacing w:val="8"/>
          <w:w w:val="105"/>
        </w:rPr>
        <w:t> </w:t>
      </w:r>
      <w:r>
        <w:rPr>
          <w:w w:val="105"/>
        </w:rPr>
        <w:t>Support</w:t>
      </w:r>
      <w:r>
        <w:rPr>
          <w:spacing w:val="2"/>
          <w:w w:val="105"/>
        </w:rPr>
        <w:t> </w:t>
      </w:r>
      <w:r>
        <w:rPr>
          <w:w w:val="105"/>
        </w:rPr>
        <w:t>Assistant,</w:t>
      </w:r>
      <w:r>
        <w:rPr>
          <w:spacing w:val="8"/>
          <w:w w:val="105"/>
        </w:rPr>
        <w:t> </w:t>
      </w:r>
      <w:r>
        <w:rPr>
          <w:w w:val="105"/>
        </w:rPr>
        <w:t>Bonneville</w:t>
      </w:r>
      <w:r>
        <w:rPr>
          <w:spacing w:val="8"/>
          <w:w w:val="105"/>
        </w:rPr>
        <w:t> </w:t>
      </w:r>
      <w:r>
        <w:rPr>
          <w:w w:val="105"/>
        </w:rPr>
        <w:t>Basin</w:t>
      </w:r>
      <w:r>
        <w:rPr>
          <w:spacing w:val="8"/>
          <w:w w:val="105"/>
        </w:rPr>
        <w:t> </w:t>
      </w:r>
      <w:r>
        <w:rPr>
          <w:w w:val="105"/>
        </w:rPr>
        <w:t>Office</w:t>
      </w:r>
      <w:r>
        <w:rPr>
          <w:spacing w:val="7"/>
          <w:w w:val="105"/>
        </w:rPr>
        <w:t> </w:t>
      </w:r>
      <w:r>
        <w:rPr>
          <w:w w:val="105"/>
        </w:rPr>
        <w:t>Group,</w:t>
      </w:r>
      <w:r>
        <w:rPr>
          <w:spacing w:val="9"/>
          <w:w w:val="105"/>
        </w:rPr>
        <w:t> </w:t>
      </w:r>
      <w:r>
        <w:rPr>
          <w:w w:val="105"/>
        </w:rPr>
        <w:t>West</w:t>
      </w:r>
      <w:r>
        <w:rPr>
          <w:spacing w:val="9"/>
          <w:w w:val="105"/>
        </w:rPr>
        <w:t> </w:t>
      </w:r>
      <w:r>
        <w:rPr>
          <w:w w:val="105"/>
        </w:rPr>
        <w:t>Valley</w:t>
      </w:r>
      <w:r>
        <w:rPr>
          <w:spacing w:val="7"/>
          <w:w w:val="105"/>
        </w:rPr>
        <w:t> </w:t>
      </w:r>
      <w:r>
        <w:rPr>
          <w:w w:val="105"/>
        </w:rPr>
        <w:t>City,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UT</w:t>
      </w:r>
    </w:p>
    <w:p>
      <w:pPr>
        <w:pStyle w:val="BodyText"/>
        <w:tabs>
          <w:tab w:pos="926" w:val="left" w:leader="none"/>
        </w:tabs>
        <w:spacing w:line="278" w:lineRule="auto" w:before="153"/>
        <w:ind w:right="174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Reviewed 22 legal documents weekly, including nondisclosure agreements, subcontract</w:t>
      </w:r>
      <w:r>
        <w:rPr>
          <w:spacing w:val="40"/>
          <w:w w:val="105"/>
        </w:rPr>
        <w:t> </w:t>
      </w:r>
      <w:r>
        <w:rPr>
          <w:w w:val="105"/>
        </w:rPr>
        <w:t>terms,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task-order</w:t>
      </w:r>
      <w:r>
        <w:rPr>
          <w:spacing w:val="40"/>
          <w:w w:val="105"/>
        </w:rPr>
        <w:t> </w:t>
      </w:r>
      <w:r>
        <w:rPr>
          <w:w w:val="105"/>
        </w:rPr>
        <w:t>proposals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senior</w:t>
      </w:r>
      <w:r>
        <w:rPr>
          <w:spacing w:val="40"/>
          <w:w w:val="105"/>
        </w:rPr>
        <w:t> </w:t>
      </w:r>
      <w:r>
        <w:rPr>
          <w:w w:val="105"/>
        </w:rPr>
        <w:t>contract</w:t>
      </w:r>
      <w:r>
        <w:rPr>
          <w:spacing w:val="40"/>
          <w:w w:val="105"/>
        </w:rPr>
        <w:t> </w:t>
      </w:r>
      <w:r>
        <w:rPr>
          <w:w w:val="105"/>
        </w:rPr>
        <w:t>staff.</w:t>
      </w:r>
    </w:p>
    <w:p>
      <w:pPr>
        <w:pStyle w:val="BodyText"/>
        <w:tabs>
          <w:tab w:pos="926" w:val="left" w:leader="none"/>
        </w:tabs>
        <w:spacing w:line="268" w:lineRule="auto" w:before="90"/>
        <w:ind w:right="398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Maintained compliance records for 19 subcontracts, updating clause</w:t>
      </w:r>
      <w:r>
        <w:rPr>
          <w:spacing w:val="40"/>
          <w:w w:val="105"/>
        </w:rPr>
        <w:t> </w:t>
      </w:r>
      <w:r>
        <w:rPr>
          <w:w w:val="105"/>
        </w:rPr>
        <w:t>matrices in Microsoft Excel and flagging 11 missing representations within the first 3 months.</w:t>
      </w:r>
    </w:p>
    <w:p>
      <w:pPr>
        <w:pStyle w:val="BodyText"/>
        <w:tabs>
          <w:tab w:pos="926" w:val="left" w:leader="none"/>
        </w:tabs>
        <w:spacing w:line="268" w:lineRule="auto" w:before="100"/>
        <w:ind w:right="509" w:hanging="292"/>
      </w:pPr>
      <w:r>
        <w:rPr>
          <w:position w:val="3"/>
        </w:rPr>
        <w:drawing>
          <wp:inline distT="0" distB="0" distL="0" distR="0">
            <wp:extent cx="47625" cy="38099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Drafted correspondence and contract summaries using Microsoft Word, reducing senior staff review time by an average of 45 minutes per </w:t>
      </w:r>
      <w:r>
        <w:rPr>
          <w:spacing w:val="-2"/>
          <w:w w:val="105"/>
        </w:rPr>
        <w:t>document.</w:t>
      </w:r>
    </w:p>
    <w:p>
      <w:pPr>
        <w:pStyle w:val="Heading1"/>
        <w:spacing w:before="193"/>
      </w:pPr>
      <w:r>
        <w:rPr>
          <w:color w:val="424242"/>
          <w:spacing w:val="-2"/>
        </w:rPr>
        <w:t>EDUCATION</w:t>
      </w:r>
    </w:p>
    <w:p>
      <w:pPr>
        <w:pStyle w:val="Heading2"/>
        <w:spacing w:before="170"/>
      </w:pPr>
      <w:r>
        <w:rPr>
          <w:w w:val="105"/>
        </w:rPr>
        <w:t>BS,</w:t>
      </w:r>
      <w:r>
        <w:rPr>
          <w:spacing w:val="7"/>
          <w:w w:val="105"/>
        </w:rPr>
        <w:t> </w:t>
      </w:r>
      <w:r>
        <w:rPr>
          <w:w w:val="105"/>
        </w:rPr>
        <w:t>Business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Administration</w:t>
      </w:r>
    </w:p>
    <w:p>
      <w:pPr>
        <w:pStyle w:val="BodyText"/>
        <w:spacing w:before="18"/>
        <w:ind w:left="164"/>
      </w:pPr>
      <w:r>
        <w:rPr/>
        <w:t>Utah</w:t>
      </w:r>
      <w:r>
        <w:rPr>
          <w:spacing w:val="25"/>
        </w:rPr>
        <w:t> </w:t>
      </w:r>
      <w:r>
        <w:rPr/>
        <w:t>State</w:t>
      </w:r>
      <w:r>
        <w:rPr>
          <w:spacing w:val="25"/>
        </w:rPr>
        <w:t> </w:t>
      </w:r>
      <w:r>
        <w:rPr/>
        <w:t>University,</w:t>
      </w:r>
      <w:r>
        <w:rPr>
          <w:spacing w:val="26"/>
        </w:rPr>
        <w:t> </w:t>
      </w:r>
      <w:r>
        <w:rPr/>
        <w:t>Logan,</w:t>
      </w:r>
      <w:r>
        <w:rPr>
          <w:spacing w:val="25"/>
        </w:rPr>
        <w:t> </w:t>
      </w:r>
      <w:r>
        <w:rPr/>
        <w:t>UT</w:t>
      </w:r>
      <w:r>
        <w:rPr>
          <w:spacing w:val="26"/>
        </w:rPr>
        <w:t> </w:t>
      </w:r>
      <w:r>
        <w:rPr/>
        <w:t>|</w:t>
      </w:r>
      <w:r>
        <w:rPr>
          <w:spacing w:val="25"/>
        </w:rPr>
        <w:t> </w:t>
      </w:r>
      <w:r>
        <w:rPr/>
        <w:t>2019</w:t>
      </w:r>
      <w:r>
        <w:rPr>
          <w:spacing w:val="26"/>
        </w:rPr>
        <w:t> </w:t>
      </w:r>
      <w:r>
        <w:rPr/>
        <w:t>-</w:t>
      </w:r>
      <w:r>
        <w:rPr>
          <w:spacing w:val="25"/>
        </w:rPr>
        <w:t> </w:t>
      </w:r>
      <w:r>
        <w:rPr>
          <w:spacing w:val="-4"/>
        </w:rPr>
        <w:t>2023</w:t>
      </w:r>
    </w:p>
    <w:sectPr>
      <w:type w:val="continuous"/>
      <w:pgSz w:w="11920" w:h="16860"/>
      <w:pgMar w:top="980" w:bottom="280" w:left="283" w:right="283"/>
      <w:cols w:num="2" w:equalWidth="0">
        <w:col w:w="3076" w:space="626"/>
        <w:col w:w="765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04"/>
      <w:ind w:left="926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"/>
      <w:ind w:left="16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amir.suzuki@example.com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2026-10-08T10:27:37Z</dcterms:created>
  <dcterms:modified xsi:type="dcterms:W3CDTF">2026-10-08T10:27:37Z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