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JOEL</w:t>
      </w:r>
      <w:r>
        <w:rPr>
          <w:color w:val="FFFFFF"/>
          <w:spacing w:val="-34"/>
        </w:rPr>
        <w:t> </w:t>
      </w:r>
      <w:r>
        <w:rPr>
          <w:color w:val="FFFFFF"/>
          <w:spacing w:val="-2"/>
        </w:rPr>
        <w:t>NAVARRO</w:t>
      </w:r>
    </w:p>
    <w:p>
      <w:pPr>
        <w:pStyle w:val="Heading3"/>
      </w:pPr>
      <w:r>
        <w:rPr>
          <w:color w:val="FFFFFF"/>
          <w:w w:val="105"/>
        </w:rPr>
        <w:t>VP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5"/>
          <w:w w:val="105"/>
        </w:rPr>
        <w:t>IT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Sedalia,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MO</w:t>
      </w:r>
      <w:r>
        <w:rPr>
          <w:b/>
          <w:color w:val="FFFFFF"/>
          <w:spacing w:val="-3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(660)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555-0132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6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joel.navarro@example.com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VP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7"/>
          <w:w w:val="105"/>
        </w:rPr>
        <w:t>IT</w:t>
      </w:r>
    </w:p>
    <w:p>
      <w:pPr>
        <w:pStyle w:val="BodyText"/>
        <w:spacing w:before="71"/>
        <w:ind w:left="4761"/>
      </w:pPr>
      <w:r>
        <w:rPr>
          <w:w w:val="105"/>
        </w:rPr>
        <w:t>Osage</w:t>
      </w:r>
      <w:r>
        <w:rPr>
          <w:spacing w:val="-6"/>
          <w:w w:val="105"/>
        </w:rPr>
        <w:t> </w:t>
      </w:r>
      <w:r>
        <w:rPr>
          <w:w w:val="105"/>
        </w:rPr>
        <w:t>Bluff</w:t>
      </w:r>
      <w:r>
        <w:rPr>
          <w:spacing w:val="-6"/>
          <w:w w:val="105"/>
        </w:rPr>
        <w:t> </w:t>
      </w:r>
      <w:r>
        <w:rPr>
          <w:w w:val="105"/>
        </w:rPr>
        <w:t>Manufacturing,</w:t>
      </w:r>
      <w:r>
        <w:rPr>
          <w:spacing w:val="-6"/>
          <w:w w:val="105"/>
        </w:rPr>
        <w:t> </w:t>
      </w:r>
      <w:r>
        <w:rPr>
          <w:w w:val="105"/>
        </w:rPr>
        <w:t>Sedalia,</w:t>
      </w:r>
      <w:r>
        <w:rPr>
          <w:spacing w:val="-5"/>
          <w:w w:val="105"/>
        </w:rPr>
        <w:t> </w:t>
      </w:r>
      <w:r>
        <w:rPr>
          <w:w w:val="105"/>
        </w:rPr>
        <w:t>MO</w:t>
      </w:r>
      <w:r>
        <w:rPr>
          <w:spacing w:val="2"/>
          <w:w w:val="105"/>
        </w:rPr>
        <w:t> </w:t>
      </w:r>
      <w:r>
        <w:rPr>
          <w:w w:val="105"/>
        </w:rPr>
        <w:t>|</w:t>
      </w:r>
      <w:r>
        <w:rPr>
          <w:spacing w:val="2"/>
          <w:w w:val="105"/>
        </w:rPr>
        <w:t> </w:t>
      </w:r>
      <w:r>
        <w:rPr>
          <w:w w:val="105"/>
        </w:rPr>
        <w:t>2020</w:t>
      </w:r>
      <w:r>
        <w:rPr>
          <w:spacing w:val="-5"/>
          <w:w w:val="105"/>
        </w:rPr>
        <w:t> </w:t>
      </w:r>
      <w:r>
        <w:rPr>
          <w:w w:val="105"/>
        </w:rPr>
        <w:t>-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0" w:firstLine="0"/>
        <w:jc w:val="left"/>
        <w:rPr>
          <w:sz w:val="18"/>
        </w:rPr>
      </w:pPr>
      <w:r>
        <w:rPr>
          <w:w w:val="105"/>
          <w:sz w:val="18"/>
        </w:rPr>
        <w:t>Certiﬁed Information Security Manager (ISACA) with 12 years of experience managing cloud migrations, IT budgets, and cross-functional technology programs across manufacturing, healthcare, and ﬁnancial services. Reduced annual IT costs by $467,000 by retiring legacy infrastructure, consolidating licensing, and shifting 74 production workloads to AWS. Skilled in AWS, VMware, JIRA, ITIL, and NIST Cybersecurity Framework, with a record of delivering major projects on deadline while aligning technology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roadmaps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P&amp;L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targets.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8"/>
        <w:rPr>
          <w:sz w:val="18"/>
        </w:rPr>
      </w:pPr>
    </w:p>
    <w:p>
      <w:pPr>
        <w:spacing w:before="1"/>
        <w:ind w:left="985" w:right="0" w:firstLine="0"/>
        <w:jc w:val="left"/>
        <w:rPr>
          <w:sz w:val="18"/>
        </w:rPr>
      </w:pPr>
      <w:r>
        <w:rPr>
          <w:spacing w:val="-5"/>
          <w:sz w:val="18"/>
        </w:rPr>
        <w:t>AWS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spacing w:val="-2"/>
          <w:sz w:val="18"/>
        </w:rPr>
        <w:t>VMware</w:t>
      </w:r>
    </w:p>
    <w:p>
      <w:pPr>
        <w:spacing w:line="331" w:lineRule="auto" w:before="93"/>
        <w:ind w:left="985" w:right="1416" w:firstLine="0"/>
        <w:jc w:val="left"/>
        <w:rPr>
          <w:sz w:val="18"/>
        </w:rPr>
      </w:pPr>
      <w:r>
        <w:rPr>
          <w:w w:val="105"/>
          <w:sz w:val="18"/>
        </w:rPr>
        <w:t>Active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Directory </w:t>
      </w:r>
      <w:r>
        <w:rPr>
          <w:spacing w:val="-4"/>
          <w:w w:val="105"/>
          <w:sz w:val="18"/>
        </w:rPr>
        <w:t>JIRA</w:t>
      </w:r>
    </w:p>
    <w:p>
      <w:pPr>
        <w:spacing w:before="13"/>
        <w:ind w:left="985" w:right="0" w:firstLine="0"/>
        <w:jc w:val="left"/>
        <w:rPr>
          <w:sz w:val="18"/>
        </w:rPr>
      </w:pPr>
      <w:r>
        <w:rPr>
          <w:spacing w:val="-4"/>
          <w:sz w:val="18"/>
        </w:rPr>
        <w:t>ITIL</w:t>
      </w:r>
    </w:p>
    <w:p>
      <w:pPr>
        <w:spacing w:line="348" w:lineRule="auto" w:before="93"/>
        <w:ind w:left="985" w:right="0" w:firstLine="0"/>
        <w:jc w:val="left"/>
        <w:rPr>
          <w:sz w:val="18"/>
        </w:rPr>
      </w:pPr>
      <w:r>
        <w:rPr>
          <w:sz w:val="18"/>
        </w:rPr>
        <w:t>NIST Cybersecurity Framework </w:t>
      </w:r>
      <w:r>
        <w:rPr>
          <w:spacing w:val="-2"/>
          <w:sz w:val="18"/>
        </w:rPr>
        <w:t>FortiGate</w:t>
      </w:r>
    </w:p>
    <w:p>
      <w:pPr>
        <w:spacing w:line="207" w:lineRule="exact" w:before="0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5"/>
          <w:w w:val="105"/>
          <w:sz w:val="18"/>
        </w:rPr>
        <w:t>365</w:t>
      </w:r>
    </w:p>
    <w:p>
      <w:pPr>
        <w:spacing w:line="348" w:lineRule="auto" w:before="78"/>
        <w:ind w:left="985" w:right="1004" w:firstLine="0"/>
        <w:jc w:val="left"/>
        <w:rPr>
          <w:sz w:val="18"/>
        </w:rPr>
      </w:pPr>
      <w:r>
        <w:rPr>
          <w:w w:val="105"/>
          <w:sz w:val="18"/>
        </w:rPr>
        <w:t>IT Budget Planning </w:t>
      </w:r>
      <w:r>
        <w:rPr>
          <w:spacing w:val="-2"/>
          <w:w w:val="105"/>
          <w:sz w:val="18"/>
        </w:rPr>
        <w:t>Vendor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Management </w:t>
      </w:r>
      <w:r>
        <w:rPr>
          <w:w w:val="105"/>
          <w:sz w:val="18"/>
        </w:rPr>
        <w:t>Cloud Architecture</w:t>
      </w:r>
    </w:p>
    <w:p>
      <w:pPr>
        <w:pStyle w:val="BodyText"/>
        <w:spacing w:line="273" w:lineRule="auto" w:before="79"/>
        <w:ind w:left="1189"/>
      </w:pPr>
      <w:r>
        <w:rPr/>
        <w:br w:type="column"/>
      </w:r>
      <w:r>
        <w:rPr>
          <w:w w:val="105"/>
        </w:rPr>
        <w:t>Reduced annual IT costs by $467,000 by retiring 3 legacy data center racks, consolidating redundant licensing, and shifting 74 production workloads to AWS.</w:t>
      </w:r>
    </w:p>
    <w:p>
      <w:pPr>
        <w:pStyle w:val="BodyText"/>
        <w:spacing w:line="273" w:lineRule="auto" w:before="75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-75771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66224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Delivered</w:t>
      </w:r>
      <w:r>
        <w:rPr>
          <w:spacing w:val="-2"/>
          <w:w w:val="105"/>
        </w:rPr>
        <w:t> </w:t>
      </w:r>
      <w:r>
        <w:rPr>
          <w:w w:val="105"/>
        </w:rPr>
        <w:t>7</w:t>
      </w:r>
      <w:r>
        <w:rPr>
          <w:spacing w:val="-2"/>
          <w:w w:val="105"/>
        </w:rPr>
        <w:t> </w:t>
      </w:r>
      <w:r>
        <w:rPr>
          <w:w w:val="105"/>
        </w:rPr>
        <w:t>major</w:t>
      </w:r>
      <w:r>
        <w:rPr>
          <w:spacing w:val="-2"/>
          <w:w w:val="105"/>
        </w:rPr>
        <w:t> </w:t>
      </w:r>
      <w:r>
        <w:rPr>
          <w:w w:val="105"/>
        </w:rPr>
        <w:t>projects</w:t>
      </w:r>
      <w:r>
        <w:rPr>
          <w:spacing w:val="-2"/>
          <w:w w:val="105"/>
        </w:rPr>
        <w:t> </w:t>
      </w:r>
      <w:r>
        <w:rPr>
          <w:w w:val="105"/>
        </w:rPr>
        <w:t>per</w:t>
      </w:r>
      <w:r>
        <w:rPr>
          <w:spacing w:val="-2"/>
          <w:w w:val="105"/>
        </w:rPr>
        <w:t> </w:t>
      </w:r>
      <w:r>
        <w:rPr>
          <w:w w:val="105"/>
        </w:rPr>
        <w:t>year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ERP</w:t>
      </w:r>
      <w:r>
        <w:rPr>
          <w:spacing w:val="-2"/>
          <w:w w:val="105"/>
        </w:rPr>
        <w:t> </w:t>
      </w:r>
      <w:r>
        <w:rPr>
          <w:w w:val="105"/>
        </w:rPr>
        <w:t>upgrades,</w:t>
      </w:r>
      <w:r>
        <w:rPr>
          <w:spacing w:val="-2"/>
          <w:w w:val="105"/>
        </w:rPr>
        <w:t> </w:t>
      </w:r>
      <w:r>
        <w:rPr>
          <w:w w:val="105"/>
        </w:rPr>
        <w:t>network</w:t>
      </w:r>
      <w:r>
        <w:rPr>
          <w:spacing w:val="-2"/>
          <w:w w:val="105"/>
        </w:rPr>
        <w:t> </w:t>
      </w:r>
      <w:r>
        <w:rPr>
          <w:w w:val="105"/>
        </w:rPr>
        <w:t>refreshes,</w:t>
      </w:r>
      <w:r>
        <w:rPr>
          <w:spacing w:val="-2"/>
          <w:w w:val="105"/>
        </w:rPr>
        <w:t> </w:t>
      </w:r>
      <w:r>
        <w:rPr>
          <w:w w:val="105"/>
        </w:rPr>
        <w:t>and cloud deployments, completing each within 11 days of the original deadline.</w:t>
      </w:r>
    </w:p>
    <w:p>
      <w:pPr>
        <w:pStyle w:val="BodyText"/>
        <w:spacing w:line="254" w:lineRule="auto" w:before="91"/>
        <w:ind w:left="1189"/>
      </w:pPr>
      <w:r>
        <w:rPr>
          <w:w w:val="105"/>
        </w:rPr>
        <w:t>Migrated</w:t>
      </w:r>
      <w:r>
        <w:rPr>
          <w:spacing w:val="-2"/>
          <w:w w:val="105"/>
        </w:rPr>
        <w:t> </w:t>
      </w:r>
      <w:r>
        <w:rPr>
          <w:w w:val="105"/>
        </w:rPr>
        <w:t>74</w:t>
      </w:r>
      <w:r>
        <w:rPr>
          <w:spacing w:val="-2"/>
          <w:w w:val="105"/>
        </w:rPr>
        <w:t> </w:t>
      </w:r>
      <w:r>
        <w:rPr>
          <w:w w:val="105"/>
        </w:rPr>
        <w:t>on-premises</w:t>
      </w:r>
      <w:r>
        <w:rPr>
          <w:spacing w:val="-2"/>
          <w:w w:val="105"/>
        </w:rPr>
        <w:t> </w:t>
      </w:r>
      <w:r>
        <w:rPr>
          <w:w w:val="105"/>
        </w:rPr>
        <w:t>workloads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AWS</w:t>
      </w:r>
      <w:r>
        <w:rPr>
          <w:spacing w:val="-2"/>
          <w:w w:val="105"/>
        </w:rPr>
        <w:t> </w:t>
      </w:r>
      <w:r>
        <w:rPr>
          <w:w w:val="105"/>
        </w:rPr>
        <w:t>over</w:t>
      </w:r>
      <w:r>
        <w:rPr>
          <w:spacing w:val="-2"/>
          <w:w w:val="105"/>
        </w:rPr>
        <w:t> </w:t>
      </w:r>
      <w:r>
        <w:rPr>
          <w:w w:val="105"/>
        </w:rPr>
        <w:t>14</w:t>
      </w:r>
      <w:r>
        <w:rPr>
          <w:spacing w:val="-2"/>
          <w:w w:val="105"/>
        </w:rPr>
        <w:t> </w:t>
      </w:r>
      <w:r>
        <w:rPr>
          <w:w w:val="105"/>
        </w:rPr>
        <w:t>months,</w:t>
      </w:r>
      <w:r>
        <w:rPr>
          <w:spacing w:val="-2"/>
          <w:w w:val="105"/>
        </w:rPr>
        <w:t> </w:t>
      </w:r>
      <w:r>
        <w:rPr>
          <w:w w:val="105"/>
        </w:rPr>
        <w:t>cutting</w:t>
      </w:r>
      <w:r>
        <w:rPr>
          <w:spacing w:val="-2"/>
          <w:w w:val="105"/>
        </w:rPr>
        <w:t> </w:t>
      </w:r>
      <w:r>
        <w:rPr>
          <w:w w:val="105"/>
        </w:rPr>
        <w:t>provisioning lead times from 9 days to under 4 hours.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Consulted with division managers, plant supervisors, and external vendors quarterly to assess computing needs and draft 18-month capacity plans.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Presented annual technology roadmaps to the board of directors, tying each initiative to P&amp;L targets and capital allocation priorities.</w:t>
      </w:r>
    </w:p>
    <w:p>
      <w:pPr>
        <w:pStyle w:val="BodyText"/>
        <w:spacing w:before="10"/>
      </w:pPr>
    </w:p>
    <w:p>
      <w:pPr>
        <w:pStyle w:val="BodyText"/>
        <w:spacing w:before="1"/>
        <w:ind w:left="595"/>
      </w:pPr>
      <w:r>
        <w:rPr>
          <w:w w:val="105"/>
        </w:rPr>
        <w:t>Director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spacing w:val="-5"/>
          <w:w w:val="105"/>
        </w:rPr>
        <w:t>IT</w:t>
      </w:r>
    </w:p>
    <w:p>
      <w:pPr>
        <w:pStyle w:val="BodyText"/>
        <w:spacing w:before="71"/>
        <w:ind w:left="595"/>
      </w:pPr>
      <w:r>
        <w:rPr>
          <w:w w:val="105"/>
        </w:rPr>
        <w:t>Lamine</w:t>
      </w:r>
      <w:r>
        <w:rPr>
          <w:spacing w:val="-12"/>
          <w:w w:val="105"/>
        </w:rPr>
        <w:t> </w:t>
      </w:r>
      <w:r>
        <w:rPr>
          <w:w w:val="105"/>
        </w:rPr>
        <w:t>Valley</w:t>
      </w:r>
      <w:r>
        <w:rPr>
          <w:spacing w:val="-12"/>
          <w:w w:val="105"/>
        </w:rPr>
        <w:t> </w:t>
      </w:r>
      <w:r>
        <w:rPr>
          <w:w w:val="105"/>
        </w:rPr>
        <w:t>Health</w:t>
      </w:r>
      <w:r>
        <w:rPr>
          <w:spacing w:val="-11"/>
          <w:w w:val="105"/>
        </w:rPr>
        <w:t> </w:t>
      </w:r>
      <w:r>
        <w:rPr>
          <w:w w:val="105"/>
        </w:rPr>
        <w:t>Services,</w:t>
      </w:r>
      <w:r>
        <w:rPr>
          <w:spacing w:val="-12"/>
          <w:w w:val="105"/>
        </w:rPr>
        <w:t> </w:t>
      </w:r>
      <w:r>
        <w:rPr>
          <w:w w:val="105"/>
        </w:rPr>
        <w:t>Jefferson</w:t>
      </w:r>
      <w:r>
        <w:rPr>
          <w:spacing w:val="-12"/>
          <w:w w:val="105"/>
        </w:rPr>
        <w:t> </w:t>
      </w:r>
      <w:r>
        <w:rPr>
          <w:w w:val="105"/>
        </w:rPr>
        <w:t>City,</w:t>
      </w:r>
      <w:r>
        <w:rPr>
          <w:spacing w:val="-12"/>
          <w:w w:val="105"/>
        </w:rPr>
        <w:t> </w:t>
      </w:r>
      <w:r>
        <w:rPr>
          <w:w w:val="105"/>
        </w:rPr>
        <w:t>MO</w:t>
      </w:r>
      <w:r>
        <w:rPr>
          <w:spacing w:val="-5"/>
          <w:w w:val="105"/>
        </w:rPr>
        <w:t> </w:t>
      </w:r>
      <w:r>
        <w:rPr>
          <w:w w:val="105"/>
        </w:rPr>
        <w:t>|</w:t>
      </w:r>
      <w:r>
        <w:rPr>
          <w:spacing w:val="-5"/>
          <w:w w:val="105"/>
        </w:rPr>
        <w:t> </w:t>
      </w:r>
      <w:r>
        <w:rPr>
          <w:w w:val="105"/>
        </w:rPr>
        <w:t>2016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189"/>
      </w:pPr>
      <w:r>
        <w:rPr>
          <w:w w:val="105"/>
        </w:rPr>
        <w:t>Cut hosting and maintenance expenses by $283,000 annually by migrating 38 clinical application servers from on-premises VMware to AWS.</w:t>
      </w:r>
    </w:p>
    <w:p>
      <w:pPr>
        <w:pStyle w:val="BodyText"/>
        <w:spacing w:line="254" w:lineRule="auto" w:before="90"/>
        <w:ind w:left="1189"/>
      </w:pPr>
      <w:r>
        <w:rPr>
          <w:w w:val="105"/>
        </w:rPr>
        <w:t>Completed 5 major infrastructure projects per year, including an Epic interface build,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VoIP</w:t>
      </w:r>
      <w:r>
        <w:rPr>
          <w:spacing w:val="-5"/>
          <w:w w:val="105"/>
        </w:rPr>
        <w:t> </w:t>
      </w:r>
      <w:r>
        <w:rPr>
          <w:w w:val="105"/>
        </w:rPr>
        <w:t>rollout,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wireless</w:t>
      </w:r>
      <w:r>
        <w:rPr>
          <w:spacing w:val="-5"/>
          <w:w w:val="105"/>
        </w:rPr>
        <w:t> </w:t>
      </w:r>
      <w:r>
        <w:rPr>
          <w:w w:val="105"/>
        </w:rPr>
        <w:t>network</w:t>
      </w:r>
      <w:r>
        <w:rPr>
          <w:spacing w:val="-5"/>
          <w:w w:val="105"/>
        </w:rPr>
        <w:t> </w:t>
      </w:r>
      <w:r>
        <w:rPr>
          <w:w w:val="105"/>
        </w:rPr>
        <w:t>redesign</w:t>
      </w:r>
      <w:r>
        <w:rPr>
          <w:spacing w:val="-5"/>
          <w:w w:val="105"/>
        </w:rPr>
        <w:t> </w:t>
      </w:r>
      <w:r>
        <w:rPr>
          <w:w w:val="105"/>
        </w:rPr>
        <w:t>across</w:t>
      </w:r>
      <w:r>
        <w:rPr>
          <w:spacing w:val="-5"/>
          <w:w w:val="105"/>
        </w:rPr>
        <w:t> </w:t>
      </w:r>
      <w:r>
        <w:rPr>
          <w:w w:val="105"/>
        </w:rPr>
        <w:t>4</w:t>
      </w:r>
      <w:r>
        <w:rPr>
          <w:spacing w:val="-5"/>
          <w:w w:val="105"/>
        </w:rPr>
        <w:t> </w:t>
      </w:r>
      <w:r>
        <w:rPr>
          <w:w w:val="105"/>
        </w:rPr>
        <w:t>clinic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buildings.</w:t>
      </w:r>
    </w:p>
    <w:p>
      <w:pPr>
        <w:pStyle w:val="BodyText"/>
        <w:spacing w:line="254" w:lineRule="auto" w:before="105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124194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9.779073pt;width:218.25pt;height:20.25pt;mso-position-horizontal-relative:page;mso-position-vertical-relative:paragraph;z-index:15729152" type="#_x0000_t202" id="docshape2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Assigned and reviewed the work of 9 systems analysts and programmers, holding weekly backlog reviews in JIRA.</w:t>
      </w:r>
    </w:p>
    <w:p>
      <w:pPr>
        <w:pStyle w:val="BodyText"/>
        <w:spacing w:line="264" w:lineRule="auto" w:before="105"/>
        <w:ind w:left="1189"/>
      </w:pPr>
      <w:r>
        <w:rPr>
          <w:w w:val="105"/>
        </w:rPr>
        <w:t>Evaluated 12 data processing proposals in a single ﬁscal year, scoring each on cost, timeline, and compliance with HIPAA Security Rule requirements before recommending approval.</w:t>
      </w:r>
    </w:p>
    <w:p>
      <w:pPr>
        <w:pStyle w:val="BodyText"/>
        <w:spacing w:before="4"/>
      </w:pPr>
    </w:p>
    <w:p>
      <w:pPr>
        <w:pStyle w:val="BodyText"/>
        <w:ind w:left="595"/>
      </w:pPr>
      <w:r>
        <w:rPr>
          <w:w w:val="105"/>
        </w:rPr>
        <w:t>IT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Manager</w:t>
      </w:r>
    </w:p>
    <w:p>
      <w:pPr>
        <w:pStyle w:val="BodyText"/>
        <w:spacing w:before="71"/>
        <w:ind w:left="595"/>
      </w:pPr>
      <w:r>
        <w:rPr>
          <w:w w:val="105"/>
        </w:rPr>
        <w:t>Moniteau</w:t>
      </w:r>
      <w:r>
        <w:rPr>
          <w:spacing w:val="-8"/>
          <w:w w:val="105"/>
        </w:rPr>
        <w:t> </w:t>
      </w:r>
      <w:r>
        <w:rPr>
          <w:w w:val="105"/>
        </w:rPr>
        <w:t>Creek</w:t>
      </w:r>
      <w:r>
        <w:rPr>
          <w:spacing w:val="-8"/>
          <w:w w:val="105"/>
        </w:rPr>
        <w:t> </w:t>
      </w:r>
      <w:r>
        <w:rPr>
          <w:w w:val="105"/>
        </w:rPr>
        <w:t>Financial</w:t>
      </w:r>
      <w:r>
        <w:rPr>
          <w:spacing w:val="-8"/>
          <w:w w:val="105"/>
        </w:rPr>
        <w:t> </w:t>
      </w:r>
      <w:r>
        <w:rPr>
          <w:w w:val="105"/>
        </w:rPr>
        <w:t>Group,</w:t>
      </w:r>
      <w:r>
        <w:rPr>
          <w:spacing w:val="-8"/>
          <w:w w:val="105"/>
        </w:rPr>
        <w:t> </w:t>
      </w:r>
      <w:r>
        <w:rPr>
          <w:w w:val="105"/>
        </w:rPr>
        <w:t>California,</w:t>
      </w:r>
      <w:r>
        <w:rPr>
          <w:spacing w:val="-8"/>
          <w:w w:val="105"/>
        </w:rPr>
        <w:t> </w:t>
      </w:r>
      <w:r>
        <w:rPr>
          <w:w w:val="105"/>
        </w:rPr>
        <w:t>MO</w:t>
      </w:r>
      <w:r>
        <w:rPr>
          <w:spacing w:val="-1"/>
          <w:w w:val="105"/>
        </w:rPr>
        <w:t> </w:t>
      </w:r>
      <w:r>
        <w:rPr>
          <w:w w:val="105"/>
        </w:rPr>
        <w:t>| 2014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101"/>
      </w:pPr>
      <w:r>
        <w:rPr>
          <w:w w:val="105"/>
        </w:rPr>
        <w:t>Migrated</w:t>
      </w:r>
      <w:r>
        <w:rPr>
          <w:spacing w:val="-1"/>
          <w:w w:val="105"/>
        </w:rPr>
        <w:t> </w:t>
      </w:r>
      <w:r>
        <w:rPr>
          <w:w w:val="105"/>
        </w:rPr>
        <w:t>21</w:t>
      </w:r>
      <w:r>
        <w:rPr>
          <w:spacing w:val="-1"/>
          <w:w w:val="105"/>
        </w:rPr>
        <w:t> </w:t>
      </w:r>
      <w:r>
        <w:rPr>
          <w:w w:val="105"/>
        </w:rPr>
        <w:t>ﬁle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application</w:t>
      </w:r>
      <w:r>
        <w:rPr>
          <w:spacing w:val="-1"/>
          <w:w w:val="105"/>
        </w:rPr>
        <w:t> </w:t>
      </w:r>
      <w:r>
        <w:rPr>
          <w:w w:val="105"/>
        </w:rPr>
        <w:t>servers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colocation</w:t>
      </w:r>
      <w:r>
        <w:rPr>
          <w:spacing w:val="-1"/>
          <w:w w:val="105"/>
        </w:rPr>
        <w:t> </w:t>
      </w:r>
      <w:r>
        <w:rPr>
          <w:w w:val="105"/>
        </w:rPr>
        <w:t>facility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AWS, reducing monthly infrastructure spend by $8,740.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Delivered 3 major projects per year including an Ofﬁce 365 rollout, an Active Directory domain consolidation, and a FortiGate ﬁrewall replacement.</w:t>
      </w:r>
    </w:p>
    <w:p>
      <w:pPr>
        <w:pStyle w:val="BodyText"/>
        <w:spacing w:line="264" w:lineRule="auto" w:before="105"/>
        <w:ind w:left="1189" w:right="101"/>
      </w:pPr>
      <w:r>
        <w:rPr>
          <w:w w:val="105"/>
        </w:rPr>
        <w:t>Reviewed project feasibility documents for each proposed system change, clearing an average of 7 change requests per month with fewer than 2 requiring </w:t>
      </w:r>
      <w:r>
        <w:rPr>
          <w:spacing w:val="-2"/>
          <w:w w:val="105"/>
        </w:rPr>
        <w:t>rework.</w:t>
      </w:r>
    </w:p>
    <w:p>
      <w:pPr>
        <w:pStyle w:val="BodyText"/>
        <w:spacing w:before="26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8"/>
        <w:ind w:left="595"/>
      </w:pPr>
      <w:r>
        <w:rPr>
          <w:w w:val="105"/>
        </w:rPr>
        <w:t>BS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Computer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86"/>
        <w:ind w:left="595"/>
      </w:pPr>
      <w:r>
        <w:rPr>
          <w:w w:val="105"/>
        </w:rPr>
        <w:t>Missouri</w:t>
      </w:r>
      <w:r>
        <w:rPr>
          <w:spacing w:val="-12"/>
          <w:w w:val="105"/>
        </w:rPr>
        <w:t> </w:t>
      </w:r>
      <w:r>
        <w:rPr>
          <w:w w:val="105"/>
        </w:rPr>
        <w:t>Western</w:t>
      </w:r>
      <w:r>
        <w:rPr>
          <w:spacing w:val="-11"/>
          <w:w w:val="105"/>
        </w:rPr>
        <w:t> </w:t>
      </w:r>
      <w:r>
        <w:rPr>
          <w:w w:val="105"/>
        </w:rPr>
        <w:t>State</w:t>
      </w:r>
      <w:r>
        <w:rPr>
          <w:spacing w:val="-12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St.</w:t>
      </w:r>
      <w:r>
        <w:rPr>
          <w:spacing w:val="-12"/>
          <w:w w:val="105"/>
        </w:rPr>
        <w:t> </w:t>
      </w:r>
      <w:r>
        <w:rPr>
          <w:w w:val="105"/>
        </w:rPr>
        <w:t>Joseph,</w:t>
      </w:r>
      <w:r>
        <w:rPr>
          <w:spacing w:val="-11"/>
          <w:w w:val="105"/>
        </w:rPr>
        <w:t> </w:t>
      </w:r>
      <w:r>
        <w:rPr>
          <w:w w:val="105"/>
        </w:rPr>
        <w:t>MO</w:t>
      </w:r>
      <w:r>
        <w:rPr>
          <w:spacing w:val="-5"/>
          <w:w w:val="105"/>
        </w:rPr>
        <w:t> </w:t>
      </w:r>
      <w:r>
        <w:rPr>
          <w:w w:val="105"/>
        </w:rPr>
        <w:t>|</w:t>
      </w:r>
      <w:r>
        <w:rPr>
          <w:spacing w:val="-4"/>
          <w:w w:val="105"/>
        </w:rPr>
        <w:t> </w:t>
      </w:r>
      <w:r>
        <w:rPr>
          <w:w w:val="105"/>
        </w:rPr>
        <w:t>2010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before="44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Certifications</w:t>
      </w:r>
    </w:p>
    <w:p>
      <w:pPr>
        <w:pStyle w:val="Heading2"/>
        <w:spacing w:after="0"/>
        <w:sectPr>
          <w:type w:val="continuous"/>
          <w:pgSz w:w="11920" w:h="16860"/>
          <w:pgMar w:top="1200" w:bottom="280" w:left="0" w:right="425"/>
          <w:cols w:num="2" w:equalWidth="0">
            <w:col w:w="3731" w:space="435"/>
            <w:col w:w="7329"/>
          </w:cols>
        </w:sectPr>
      </w:pPr>
    </w:p>
    <w:p>
      <w:pPr>
        <w:pStyle w:val="BodyText"/>
        <w:spacing w:before="168"/>
        <w:ind w:left="50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27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277350">
                                <a:moveTo>
                                  <a:pt x="2771774" y="9277349"/>
                                </a:moveTo>
                                <a:lnTo>
                                  <a:pt x="0" y="927734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27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604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6048375">
                                <a:moveTo>
                                  <a:pt x="47625" y="4992522"/>
                                </a:moveTo>
                                <a:lnTo>
                                  <a:pt x="27165" y="4972050"/>
                                </a:lnTo>
                                <a:lnTo>
                                  <a:pt x="20472" y="4972050"/>
                                </a:lnTo>
                                <a:lnTo>
                                  <a:pt x="0" y="4992522"/>
                                </a:lnTo>
                                <a:lnTo>
                                  <a:pt x="0" y="4996091"/>
                                </a:lnTo>
                                <a:lnTo>
                                  <a:pt x="0" y="4999215"/>
                                </a:lnTo>
                                <a:lnTo>
                                  <a:pt x="20472" y="5019675"/>
                                </a:lnTo>
                                <a:lnTo>
                                  <a:pt x="27165" y="5019675"/>
                                </a:lnTo>
                                <a:lnTo>
                                  <a:pt x="47625" y="4999215"/>
                                </a:lnTo>
                                <a:lnTo>
                                  <a:pt x="47625" y="4992522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4802022"/>
                                </a:moveTo>
                                <a:lnTo>
                                  <a:pt x="27165" y="4781550"/>
                                </a:lnTo>
                                <a:lnTo>
                                  <a:pt x="20472" y="4781550"/>
                                </a:lnTo>
                                <a:lnTo>
                                  <a:pt x="0" y="4802022"/>
                                </a:lnTo>
                                <a:lnTo>
                                  <a:pt x="0" y="4805591"/>
                                </a:lnTo>
                                <a:lnTo>
                                  <a:pt x="0" y="4808715"/>
                                </a:lnTo>
                                <a:lnTo>
                                  <a:pt x="20472" y="4829175"/>
                                </a:lnTo>
                                <a:lnTo>
                                  <a:pt x="27165" y="4829175"/>
                                </a:lnTo>
                                <a:lnTo>
                                  <a:pt x="47625" y="4808715"/>
                                </a:lnTo>
                                <a:lnTo>
                                  <a:pt x="47625" y="4802022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4611522"/>
                                </a:moveTo>
                                <a:lnTo>
                                  <a:pt x="27165" y="4591050"/>
                                </a:lnTo>
                                <a:lnTo>
                                  <a:pt x="20472" y="4591050"/>
                                </a:lnTo>
                                <a:lnTo>
                                  <a:pt x="0" y="4611522"/>
                                </a:lnTo>
                                <a:lnTo>
                                  <a:pt x="0" y="4615091"/>
                                </a:lnTo>
                                <a:lnTo>
                                  <a:pt x="0" y="4618215"/>
                                </a:lnTo>
                                <a:lnTo>
                                  <a:pt x="20472" y="4638675"/>
                                </a:lnTo>
                                <a:lnTo>
                                  <a:pt x="27165" y="4638675"/>
                                </a:lnTo>
                                <a:lnTo>
                                  <a:pt x="47625" y="4618215"/>
                                </a:lnTo>
                                <a:lnTo>
                                  <a:pt x="47625" y="4611522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4426597"/>
                                </a:moveTo>
                                <a:lnTo>
                                  <a:pt x="31102" y="4410075"/>
                                </a:lnTo>
                                <a:lnTo>
                                  <a:pt x="16535" y="4410075"/>
                                </a:lnTo>
                                <a:lnTo>
                                  <a:pt x="0" y="4426597"/>
                                </a:lnTo>
                                <a:lnTo>
                                  <a:pt x="0" y="4429125"/>
                                </a:lnTo>
                                <a:lnTo>
                                  <a:pt x="0" y="4431652"/>
                                </a:lnTo>
                                <a:lnTo>
                                  <a:pt x="16535" y="4448175"/>
                                </a:lnTo>
                                <a:lnTo>
                                  <a:pt x="31102" y="4448175"/>
                                </a:lnTo>
                                <a:lnTo>
                                  <a:pt x="47625" y="4431652"/>
                                </a:lnTo>
                                <a:lnTo>
                                  <a:pt x="47625" y="4426597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4049547"/>
                                </a:moveTo>
                                <a:lnTo>
                                  <a:pt x="27165" y="4029075"/>
                                </a:lnTo>
                                <a:lnTo>
                                  <a:pt x="20472" y="4029075"/>
                                </a:lnTo>
                                <a:lnTo>
                                  <a:pt x="0" y="4049547"/>
                                </a:lnTo>
                                <a:lnTo>
                                  <a:pt x="0" y="4053116"/>
                                </a:lnTo>
                                <a:lnTo>
                                  <a:pt x="0" y="4056240"/>
                                </a:lnTo>
                                <a:lnTo>
                                  <a:pt x="20472" y="4076700"/>
                                </a:lnTo>
                                <a:lnTo>
                                  <a:pt x="27165" y="4076700"/>
                                </a:lnTo>
                                <a:lnTo>
                                  <a:pt x="47625" y="4056240"/>
                                </a:lnTo>
                                <a:lnTo>
                                  <a:pt x="47625" y="40495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3859047"/>
                                </a:moveTo>
                                <a:lnTo>
                                  <a:pt x="27165" y="3838575"/>
                                </a:lnTo>
                                <a:lnTo>
                                  <a:pt x="20472" y="3838575"/>
                                </a:lnTo>
                                <a:lnTo>
                                  <a:pt x="0" y="3859047"/>
                                </a:lnTo>
                                <a:lnTo>
                                  <a:pt x="0" y="3862616"/>
                                </a:lnTo>
                                <a:lnTo>
                                  <a:pt x="0" y="3865740"/>
                                </a:lnTo>
                                <a:lnTo>
                                  <a:pt x="20472" y="3886200"/>
                                </a:lnTo>
                                <a:lnTo>
                                  <a:pt x="27165" y="3886200"/>
                                </a:lnTo>
                                <a:lnTo>
                                  <a:pt x="47625" y="3865740"/>
                                </a:lnTo>
                                <a:lnTo>
                                  <a:pt x="47625" y="38590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3668547"/>
                                </a:moveTo>
                                <a:lnTo>
                                  <a:pt x="27165" y="3648075"/>
                                </a:lnTo>
                                <a:lnTo>
                                  <a:pt x="20472" y="3648075"/>
                                </a:lnTo>
                                <a:lnTo>
                                  <a:pt x="0" y="3668547"/>
                                </a:lnTo>
                                <a:lnTo>
                                  <a:pt x="0" y="3672116"/>
                                </a:lnTo>
                                <a:lnTo>
                                  <a:pt x="0" y="3675240"/>
                                </a:lnTo>
                                <a:lnTo>
                                  <a:pt x="20472" y="3695700"/>
                                </a:lnTo>
                                <a:lnTo>
                                  <a:pt x="27165" y="3695700"/>
                                </a:lnTo>
                                <a:lnTo>
                                  <a:pt x="47625" y="3675240"/>
                                </a:lnTo>
                                <a:lnTo>
                                  <a:pt x="47625" y="36685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3478047"/>
                                </a:moveTo>
                                <a:lnTo>
                                  <a:pt x="27165" y="3457575"/>
                                </a:lnTo>
                                <a:lnTo>
                                  <a:pt x="20472" y="3457575"/>
                                </a:lnTo>
                                <a:lnTo>
                                  <a:pt x="0" y="3478047"/>
                                </a:lnTo>
                                <a:lnTo>
                                  <a:pt x="0" y="3481616"/>
                                </a:lnTo>
                                <a:lnTo>
                                  <a:pt x="0" y="3484740"/>
                                </a:lnTo>
                                <a:lnTo>
                                  <a:pt x="20472" y="3505200"/>
                                </a:lnTo>
                                <a:lnTo>
                                  <a:pt x="27165" y="3505200"/>
                                </a:lnTo>
                                <a:lnTo>
                                  <a:pt x="47625" y="3484740"/>
                                </a:lnTo>
                                <a:lnTo>
                                  <a:pt x="47625" y="34780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3297072"/>
                                </a:moveTo>
                                <a:lnTo>
                                  <a:pt x="27165" y="3276600"/>
                                </a:lnTo>
                                <a:lnTo>
                                  <a:pt x="20472" y="3276600"/>
                                </a:lnTo>
                                <a:lnTo>
                                  <a:pt x="0" y="3297072"/>
                                </a:lnTo>
                                <a:lnTo>
                                  <a:pt x="0" y="3300641"/>
                                </a:lnTo>
                                <a:lnTo>
                                  <a:pt x="0" y="3303765"/>
                                </a:lnTo>
                                <a:lnTo>
                                  <a:pt x="20472" y="3324225"/>
                                </a:lnTo>
                                <a:lnTo>
                                  <a:pt x="27165" y="3324225"/>
                                </a:lnTo>
                                <a:lnTo>
                                  <a:pt x="47625" y="3303765"/>
                                </a:lnTo>
                                <a:lnTo>
                                  <a:pt x="47625" y="3297072"/>
                                </a:lnTo>
                                <a:close/>
                              </a:path>
                              <a:path w="2819400" h="6048375">
                                <a:moveTo>
                                  <a:pt x="47625" y="3106572"/>
                                </a:moveTo>
                                <a:lnTo>
                                  <a:pt x="27165" y="3086100"/>
                                </a:lnTo>
                                <a:lnTo>
                                  <a:pt x="20472" y="3086100"/>
                                </a:lnTo>
                                <a:lnTo>
                                  <a:pt x="0" y="3106572"/>
                                </a:lnTo>
                                <a:lnTo>
                                  <a:pt x="0" y="3110141"/>
                                </a:lnTo>
                                <a:lnTo>
                                  <a:pt x="0" y="3113265"/>
                                </a:lnTo>
                                <a:lnTo>
                                  <a:pt x="20472" y="3133725"/>
                                </a:lnTo>
                                <a:lnTo>
                                  <a:pt x="27165" y="3133725"/>
                                </a:lnTo>
                                <a:lnTo>
                                  <a:pt x="47625" y="3113265"/>
                                </a:lnTo>
                                <a:lnTo>
                                  <a:pt x="47625" y="3106572"/>
                                </a:lnTo>
                                <a:close/>
                              </a:path>
                              <a:path w="2819400" h="6048375">
                                <a:moveTo>
                                  <a:pt x="2628900" y="6021222"/>
                                </a:moveTo>
                                <a:lnTo>
                                  <a:pt x="2608440" y="6000750"/>
                                </a:lnTo>
                                <a:lnTo>
                                  <a:pt x="2601747" y="6000750"/>
                                </a:lnTo>
                                <a:lnTo>
                                  <a:pt x="2581275" y="6021222"/>
                                </a:lnTo>
                                <a:lnTo>
                                  <a:pt x="2581275" y="6024791"/>
                                </a:lnTo>
                                <a:lnTo>
                                  <a:pt x="2581275" y="6027915"/>
                                </a:lnTo>
                                <a:lnTo>
                                  <a:pt x="2601747" y="6048375"/>
                                </a:lnTo>
                                <a:lnTo>
                                  <a:pt x="2608440" y="6048375"/>
                                </a:lnTo>
                                <a:lnTo>
                                  <a:pt x="2628900" y="6027915"/>
                                </a:lnTo>
                                <a:lnTo>
                                  <a:pt x="2628900" y="6021222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4563897"/>
                                </a:moveTo>
                                <a:lnTo>
                                  <a:pt x="2798940" y="4543425"/>
                                </a:lnTo>
                                <a:lnTo>
                                  <a:pt x="2792247" y="4543425"/>
                                </a:lnTo>
                                <a:lnTo>
                                  <a:pt x="2771775" y="4563897"/>
                                </a:lnTo>
                                <a:lnTo>
                                  <a:pt x="2771775" y="4567466"/>
                                </a:lnTo>
                                <a:lnTo>
                                  <a:pt x="2771775" y="4570590"/>
                                </a:lnTo>
                                <a:lnTo>
                                  <a:pt x="2792247" y="4591050"/>
                                </a:lnTo>
                                <a:lnTo>
                                  <a:pt x="2798940" y="4591050"/>
                                </a:lnTo>
                                <a:lnTo>
                                  <a:pt x="2819400" y="4570590"/>
                                </a:lnTo>
                                <a:lnTo>
                                  <a:pt x="2819400" y="4563897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4249572"/>
                                </a:moveTo>
                                <a:lnTo>
                                  <a:pt x="2798940" y="4229100"/>
                                </a:lnTo>
                                <a:lnTo>
                                  <a:pt x="2792247" y="4229100"/>
                                </a:lnTo>
                                <a:lnTo>
                                  <a:pt x="2771775" y="4249572"/>
                                </a:lnTo>
                                <a:lnTo>
                                  <a:pt x="2771775" y="4253141"/>
                                </a:lnTo>
                                <a:lnTo>
                                  <a:pt x="2771775" y="4256265"/>
                                </a:lnTo>
                                <a:lnTo>
                                  <a:pt x="2792247" y="4276725"/>
                                </a:lnTo>
                                <a:lnTo>
                                  <a:pt x="2798940" y="4276725"/>
                                </a:lnTo>
                                <a:lnTo>
                                  <a:pt x="2819400" y="4256265"/>
                                </a:lnTo>
                                <a:lnTo>
                                  <a:pt x="2819400" y="4249572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3935247"/>
                                </a:moveTo>
                                <a:lnTo>
                                  <a:pt x="2798940" y="3914775"/>
                                </a:lnTo>
                                <a:lnTo>
                                  <a:pt x="2792247" y="3914775"/>
                                </a:lnTo>
                                <a:lnTo>
                                  <a:pt x="2771775" y="3935247"/>
                                </a:lnTo>
                                <a:lnTo>
                                  <a:pt x="2771775" y="3938816"/>
                                </a:lnTo>
                                <a:lnTo>
                                  <a:pt x="2771775" y="3941940"/>
                                </a:lnTo>
                                <a:lnTo>
                                  <a:pt x="2792247" y="3962400"/>
                                </a:lnTo>
                                <a:lnTo>
                                  <a:pt x="2798940" y="3962400"/>
                                </a:lnTo>
                                <a:lnTo>
                                  <a:pt x="2819400" y="3941940"/>
                                </a:lnTo>
                                <a:lnTo>
                                  <a:pt x="2819400" y="39352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3020847"/>
                                </a:moveTo>
                                <a:lnTo>
                                  <a:pt x="2798940" y="3000375"/>
                                </a:lnTo>
                                <a:lnTo>
                                  <a:pt x="2792247" y="3000375"/>
                                </a:lnTo>
                                <a:lnTo>
                                  <a:pt x="2771775" y="3020847"/>
                                </a:lnTo>
                                <a:lnTo>
                                  <a:pt x="2771775" y="3024416"/>
                                </a:lnTo>
                                <a:lnTo>
                                  <a:pt x="2771775" y="3027540"/>
                                </a:lnTo>
                                <a:lnTo>
                                  <a:pt x="2792247" y="3048000"/>
                                </a:lnTo>
                                <a:lnTo>
                                  <a:pt x="2798940" y="3048000"/>
                                </a:lnTo>
                                <a:lnTo>
                                  <a:pt x="2819400" y="3027540"/>
                                </a:lnTo>
                                <a:lnTo>
                                  <a:pt x="2819400" y="30208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2706522"/>
                                </a:moveTo>
                                <a:lnTo>
                                  <a:pt x="2798940" y="2686050"/>
                                </a:lnTo>
                                <a:lnTo>
                                  <a:pt x="2792247" y="2686050"/>
                                </a:lnTo>
                                <a:lnTo>
                                  <a:pt x="2771775" y="2706522"/>
                                </a:lnTo>
                                <a:lnTo>
                                  <a:pt x="2771775" y="2710091"/>
                                </a:lnTo>
                                <a:lnTo>
                                  <a:pt x="2771775" y="2713215"/>
                                </a:lnTo>
                                <a:lnTo>
                                  <a:pt x="2792247" y="2733675"/>
                                </a:lnTo>
                                <a:lnTo>
                                  <a:pt x="2798940" y="2733675"/>
                                </a:lnTo>
                                <a:lnTo>
                                  <a:pt x="2819400" y="2713215"/>
                                </a:lnTo>
                                <a:lnTo>
                                  <a:pt x="2819400" y="2706522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2382672"/>
                                </a:moveTo>
                                <a:lnTo>
                                  <a:pt x="2798940" y="2362200"/>
                                </a:lnTo>
                                <a:lnTo>
                                  <a:pt x="2792247" y="2362200"/>
                                </a:lnTo>
                                <a:lnTo>
                                  <a:pt x="2771775" y="2382672"/>
                                </a:lnTo>
                                <a:lnTo>
                                  <a:pt x="2771775" y="2386241"/>
                                </a:lnTo>
                                <a:lnTo>
                                  <a:pt x="2771775" y="2389365"/>
                                </a:lnTo>
                                <a:lnTo>
                                  <a:pt x="2792247" y="2409825"/>
                                </a:lnTo>
                                <a:lnTo>
                                  <a:pt x="2798940" y="2409825"/>
                                </a:lnTo>
                                <a:lnTo>
                                  <a:pt x="2819400" y="2389365"/>
                                </a:lnTo>
                                <a:lnTo>
                                  <a:pt x="2819400" y="2382672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2068347"/>
                                </a:moveTo>
                                <a:lnTo>
                                  <a:pt x="2798940" y="2047875"/>
                                </a:lnTo>
                                <a:lnTo>
                                  <a:pt x="2792247" y="2047875"/>
                                </a:lnTo>
                                <a:lnTo>
                                  <a:pt x="2771775" y="2068347"/>
                                </a:lnTo>
                                <a:lnTo>
                                  <a:pt x="2771775" y="2071916"/>
                                </a:lnTo>
                                <a:lnTo>
                                  <a:pt x="2771775" y="2075040"/>
                                </a:lnTo>
                                <a:lnTo>
                                  <a:pt x="2792247" y="2095500"/>
                                </a:lnTo>
                                <a:lnTo>
                                  <a:pt x="2798940" y="2095500"/>
                                </a:lnTo>
                                <a:lnTo>
                                  <a:pt x="2819400" y="2075040"/>
                                </a:lnTo>
                                <a:lnTo>
                                  <a:pt x="2819400" y="20683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1287297"/>
                                </a:moveTo>
                                <a:lnTo>
                                  <a:pt x="2798940" y="1266825"/>
                                </a:lnTo>
                                <a:lnTo>
                                  <a:pt x="2792247" y="1266825"/>
                                </a:lnTo>
                                <a:lnTo>
                                  <a:pt x="2771775" y="1287297"/>
                                </a:lnTo>
                                <a:lnTo>
                                  <a:pt x="2771775" y="1290866"/>
                                </a:lnTo>
                                <a:lnTo>
                                  <a:pt x="2771775" y="1293990"/>
                                </a:lnTo>
                                <a:lnTo>
                                  <a:pt x="2792247" y="1314450"/>
                                </a:lnTo>
                                <a:lnTo>
                                  <a:pt x="2798940" y="1314450"/>
                                </a:lnTo>
                                <a:lnTo>
                                  <a:pt x="2819400" y="1293990"/>
                                </a:lnTo>
                                <a:lnTo>
                                  <a:pt x="2819400" y="1287297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604837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352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4610" id="docshape5" filled="true" fillcolor="#d9d9d9" stroked="false">
                  <v:fill opacity="49086f" type="solid"/>
                </v:rect>
                <v:shape style="position:absolute;left:600;top:645;width:3165;height:3165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9525" id="docshape9" coordorigin="690,4365" coordsize="4440,9525" path="m765,12227l764,12222,760,12213,758,12209,751,12202,747,12200,738,12196,733,12195,722,12195,717,12196,708,12200,704,12202,697,12209,695,12213,691,12222,690,12227,690,12233,690,12238,691,12243,695,12252,697,12256,704,12263,708,12265,717,12269,722,12270,733,12270,738,12269,747,12265,751,12263,758,12256,760,12252,764,12243,765,12238,765,12227xm765,11927l764,11922,760,11913,758,11909,751,11902,747,11900,738,11896,733,11895,722,11895,717,11896,708,11900,704,11902,697,11909,695,11913,691,11922,690,11927,690,11933,690,11938,691,11943,695,11952,697,11956,704,11963,708,11965,717,11969,722,11970,733,11970,738,11969,747,11965,751,11963,758,11956,760,11952,764,11943,765,11938,765,11927xm765,11627l764,11622,760,11613,758,11609,751,11602,747,11600,738,11596,733,11595,722,11595,717,11596,708,11600,704,11602,697,11609,695,11613,691,11622,690,11627,690,11633,690,11638,691,11643,695,11652,697,11656,704,11663,708,11665,717,11669,722,11670,733,11670,738,11669,747,11665,751,11663,758,11656,760,11652,764,11643,765,11638,765,11627xm765,11336l764,11332,761,11325,759,11322,753,11316,750,11314,743,11311,739,11310,716,11310,712,11311,705,11314,702,11316,696,11322,694,11325,691,11332,690,11336,690,11340,690,11344,691,11348,694,11355,696,11358,702,11364,705,11366,712,11369,716,11370,739,11370,743,11369,750,11366,753,11364,759,11358,761,11355,764,11348,765,11344,765,11336xm765,11042l764,11037,760,11028,758,11024,751,11017,747,11015,738,11011,733,11010,722,11010,717,11011,708,11015,704,11017,697,11024,695,11028,691,11037,690,11042,690,11048,690,11053,691,11058,695,11067,697,11071,704,11078,708,11080,717,11084,722,11085,733,11085,738,11084,747,11080,751,11078,758,11071,760,11067,764,11058,765,11053,765,1104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442l764,10437,760,10428,758,10424,751,10417,747,10415,738,10411,733,10410,722,10410,717,10411,708,10415,704,10417,697,10424,695,10428,691,10437,690,10442,690,10448,690,10453,691,10458,695,10467,697,10471,704,10478,708,10480,717,10484,722,10485,733,10485,738,10484,747,10480,751,10478,758,10471,760,10467,764,10458,765,10453,765,10442xm765,10142l764,10137,760,10128,758,10124,751,10117,747,10115,738,10111,733,10110,722,10110,717,10111,708,10115,704,10117,697,10124,695,10128,691,10137,690,10142,690,10148,690,10153,691,10158,695,10167,697,10171,704,10178,708,10180,717,10184,722,10185,733,10185,738,10184,747,10180,751,10178,758,10171,760,10167,764,10158,765,10153,765,10142xm765,9842l764,9837,760,9828,758,9824,751,9817,747,9815,738,9811,733,9810,722,9810,717,9811,708,9815,704,9817,697,9824,695,9828,691,9837,690,9842,690,9848,690,9853,691,9858,695,9867,697,9871,704,9878,708,9880,717,9884,722,9885,733,9885,738,9884,747,9880,751,9878,758,9871,760,9867,764,9858,765,9853,765,9842xm765,9557l764,9552,760,9543,758,9539,751,9532,747,9530,738,9526,733,9525,722,9525,717,9526,708,9530,704,9532,697,9539,695,9543,691,9552,690,9557,690,9563,690,9568,691,9573,695,9582,697,9586,704,9593,708,9595,717,9599,722,9600,733,9600,738,9599,747,9595,751,9593,758,9586,760,9582,764,9573,765,9568,765,9557xm765,9257l764,9252,760,9243,758,9239,751,9232,747,9230,738,9226,733,9225,722,9225,717,9226,708,9230,704,9232,697,9239,695,9243,691,9252,690,9257,690,9263,690,9268,691,9273,695,9282,697,9286,704,9293,708,9295,717,9299,722,9300,733,9300,738,9299,747,9295,751,9293,758,9286,760,9282,764,9273,765,9268,765,9257xm4830,13847l4829,13842,4825,13833,4823,13829,4816,13822,4812,13820,4803,13816,4798,13815,4787,13815,4782,13816,4773,13820,4769,13822,4762,13829,4760,13833,4756,13842,4755,13847,4755,13853,4755,13858,4756,13863,4760,13872,4762,13876,4769,13883,4773,13885,4782,13889,4787,13890,4798,13890,4803,13889,4812,13885,4816,13883,4823,13876,4825,13872,4829,13863,4830,13858,4830,13847xm5130,11552l5129,11547,5125,11538,5123,11534,5116,11527,5112,11525,5103,11521,5098,11520,5087,11520,5082,11521,5073,11525,5069,11527,5062,11534,5060,11538,5056,11547,5055,11552,5055,11558,5055,11563,5056,11568,5060,11577,5062,11581,5069,11588,5073,11590,5082,11594,5087,11595,5098,11595,5103,11594,5112,11590,5116,11588,5123,11581,5125,11577,5129,11568,5130,11563,5130,11552xm5130,11057l5129,11052,5125,11043,5123,11039,5116,11032,5112,11030,5103,11026,5098,11025,5087,11025,5082,11026,5073,11030,5069,11032,5062,11039,5060,11043,5056,11052,5055,11057,5055,11063,5055,11068,5056,11073,5060,11082,5062,11086,5069,11093,5073,11095,5082,11099,5087,11100,5098,11100,5103,11099,5112,11095,5116,11093,5123,11086,5125,11082,5129,11073,5130,11068,5130,11057xm5130,10562l5129,10557,5125,10548,5123,10544,5116,10537,5112,10535,5103,10531,5098,10530,5087,10530,5082,10531,5073,10535,5069,10537,5062,10544,5060,10548,5056,10557,5055,10562,5055,10568,5055,10573,5056,10578,5060,10587,5062,10591,5069,10598,5073,10600,5082,10604,5087,10605,5098,10605,5103,10604,5112,10600,5116,10598,5123,10591,5125,10587,5129,10578,5130,10573,5130,10562xm5130,9122l5129,9117,5125,9108,5123,9104,5116,9097,5112,9095,5103,9091,5098,9090,5087,9090,5082,9091,5073,9095,5069,9097,5062,9104,5060,9108,5056,9117,5055,9122,5055,9128,5055,9133,5056,9138,5060,9147,5062,9151,5069,9158,5073,9160,5082,9164,5087,9165,5098,9165,5103,9164,5112,9160,5116,9158,5123,9151,5125,9147,5129,9138,5130,9133,5130,9122xm5130,8627l5129,8622,5125,8613,5123,8609,5116,8602,5112,8600,5103,8596,5098,8595,5087,8595,5082,8596,5073,8600,5069,8602,5062,8609,5060,8613,5056,8622,5055,8627,5055,8633,5055,8638,5056,8643,5060,8652,5062,8656,5069,8663,5073,8665,5082,8669,5087,8670,5098,8670,5103,8669,5112,8665,5116,8663,5123,8656,5125,8652,5129,8643,5130,8638,5130,8627xm5130,8117l5129,8112,5125,8103,5123,8099,5116,8092,5112,8090,5103,8086,5098,8085,5087,8085,5082,8086,5073,8090,5069,8092,5062,8099,5060,8103,5056,8112,5055,8117,5055,8123,5055,8128,5056,8133,5060,8142,5062,8146,5069,8153,5073,8155,5082,8159,5087,8160,5098,8160,5103,8159,5112,8155,5116,8153,5123,8146,5125,8142,5129,8133,5130,8128,5130,8117xm5130,7622l5129,7617,5125,7608,5123,7604,5116,7597,5112,7595,5103,7591,5098,7590,5087,7590,5082,7591,5073,7595,5069,7597,5062,7604,5060,7608,5056,7617,5055,7622,5055,7628,5055,7633,5056,7638,5060,7647,5062,7651,5069,7658,5073,7660,5082,7664,5087,7665,5098,7665,5103,7664,5112,7660,5116,7658,5123,7651,5125,7647,5129,7638,5130,7633,5130,7622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</w:rPr>
        <w:t>Certiﬁed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Information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Security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ISACA,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2018</w:t>
      </w:r>
    </w:p>
    <w:sectPr>
      <w:type w:val="continuous"/>
      <w:pgSz w:w="11920" w:h="16860"/>
      <w:pgMar w:top="1200" w:bottom="28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el.navarr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2026-10-04T03:19:12Z</dcterms:created>
  <dcterms:modified xsi:type="dcterms:W3CDTF">2026-10-04T03:19:12Z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