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07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Monica</w:t>
      </w:r>
      <w:r>
        <w:rPr>
          <w:b/>
          <w:color w:val="FFFFFF"/>
          <w:spacing w:val="35"/>
          <w:sz w:val="74"/>
        </w:rPr>
        <w:t> </w:t>
      </w:r>
      <w:r>
        <w:rPr>
          <w:color w:val="FFFFFF"/>
          <w:spacing w:val="10"/>
          <w:sz w:val="74"/>
        </w:rPr>
        <w:t>Kuznetsov</w:t>
      </w:r>
    </w:p>
    <w:p>
      <w:pPr>
        <w:spacing w:before="169"/>
        <w:ind w:left="4107" w:right="0" w:firstLine="0"/>
        <w:jc w:val="center"/>
        <w:rPr>
          <w:b/>
          <w:sz w:val="18"/>
        </w:rPr>
      </w:pPr>
      <w:r>
        <w:rPr>
          <w:b/>
          <w:color w:val="FFFFFF"/>
          <w:spacing w:val="11"/>
          <w:w w:val="105"/>
          <w:sz w:val="18"/>
        </w:rPr>
        <w:t>Senior</w:t>
      </w:r>
      <w:r>
        <w:rPr>
          <w:b/>
          <w:color w:val="FFFFFF"/>
          <w:spacing w:val="21"/>
          <w:w w:val="105"/>
          <w:sz w:val="18"/>
        </w:rPr>
        <w:t> </w:t>
      </w:r>
      <w:r>
        <w:rPr>
          <w:b/>
          <w:color w:val="FFFFFF"/>
          <w:spacing w:val="10"/>
          <w:w w:val="105"/>
          <w:sz w:val="18"/>
        </w:rPr>
        <w:t>Underwriter</w:t>
      </w:r>
    </w:p>
    <w:p>
      <w:pPr>
        <w:pStyle w:val="BodyText"/>
        <w:spacing w:before="5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89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2E2929"/>
          <w:spacing w:val="-2"/>
          <w:w w:val="105"/>
        </w:rPr>
        <w:t>Contact</w:t>
      </w:r>
      <w:r>
        <w:rPr>
          <w:smallCaps/>
          <w:color w:val="2E2929"/>
          <w:spacing w:val="-5"/>
          <w:w w:val="105"/>
        </w:rPr>
        <w:t> </w:t>
      </w:r>
      <w:r>
        <w:rPr>
          <w:smallCaps/>
          <w:color w:val="2E2929"/>
          <w:spacing w:val="-2"/>
          <w:w w:val="105"/>
        </w:rPr>
        <w:t>information</w:t>
      </w:r>
    </w:p>
    <w:p>
      <w:pPr>
        <w:pStyle w:val="BodyText"/>
        <w:spacing w:line="271" w:lineRule="auto" w:before="75"/>
        <w:ind w:left="63" w:right="347" w:hanging="1"/>
        <w:jc w:val="center"/>
      </w:pPr>
      <w:r>
        <w:rPr/>
        <w:br w:type="column"/>
      </w:r>
      <w:r>
        <w:rPr>
          <w:color w:val="FFFFFF"/>
          <w:w w:val="105"/>
        </w:rPr>
        <w:t>Chartered Property Casualty Underwriter with 12 years of experience in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commercial risk analysis, catastrophe exposure evaluation, and policy structuring across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property,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liability,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26"/>
          <w:w w:val="105"/>
        </w:rPr>
        <w:t> </w:t>
      </w:r>
      <w:r>
        <w:rPr>
          <w:color w:val="FFFFFF"/>
          <w:w w:val="105"/>
        </w:rPr>
        <w:t>umbrella</w:t>
      </w:r>
      <w:r>
        <w:rPr>
          <w:color w:val="FFFFFF"/>
          <w:spacing w:val="26"/>
          <w:w w:val="105"/>
        </w:rPr>
        <w:t> </w:t>
      </w:r>
      <w:r>
        <w:rPr>
          <w:color w:val="FFFFFF"/>
          <w:w w:val="105"/>
        </w:rPr>
        <w:t>lines.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Reviewed</w:t>
      </w:r>
      <w:r>
        <w:rPr>
          <w:color w:val="FFFFFF"/>
          <w:spacing w:val="26"/>
          <w:w w:val="105"/>
        </w:rPr>
        <w:t> </w:t>
      </w:r>
      <w:r>
        <w:rPr>
          <w:color w:val="FFFFFF"/>
          <w:w w:val="105"/>
        </w:rPr>
        <w:t>164</w:t>
      </w:r>
      <w:r>
        <w:rPr>
          <w:color w:val="FFFFFF"/>
          <w:spacing w:val="26"/>
          <w:w w:val="105"/>
        </w:rPr>
        <w:t> </w:t>
      </w:r>
      <w:r>
        <w:rPr>
          <w:color w:val="FFFFFF"/>
          <w:w w:val="105"/>
        </w:rPr>
        <w:t>applications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monthly in Encompass, evaluating accounts with total insured values above $2.44M. Mentored 6 junior underwriters through structured case reviews and rating-procedure training, building independent underwriting authority within weeks.</w:t>
      </w:r>
    </w:p>
    <w:p>
      <w:pPr>
        <w:pStyle w:val="BodyText"/>
        <w:spacing w:after="0" w:line="271" w:lineRule="auto"/>
        <w:jc w:val="center"/>
        <w:sectPr>
          <w:type w:val="continuous"/>
          <w:pgSz w:w="11920" w:h="16860"/>
          <w:pgMar w:top="820" w:bottom="280" w:left="141" w:right="0"/>
          <w:cols w:num="2" w:equalWidth="0">
            <w:col w:w="2789" w:space="1615"/>
            <w:col w:w="7375"/>
          </w:cols>
        </w:sect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spacing w:before="75"/>
        <w:ind w:left="1048"/>
      </w:pPr>
      <w:r>
        <w:rPr>
          <w:color w:val="2E2929"/>
        </w:rPr>
        <w:t>(660)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0132</w:t>
      </w:r>
    </w:p>
    <w:p>
      <w:pPr>
        <w:pStyle w:val="BodyText"/>
        <w:spacing w:line="278" w:lineRule="auto" w:before="198"/>
        <w:ind w:left="1048"/>
      </w:pPr>
      <w:hyperlink r:id="rId5">
        <w:r>
          <w:rPr>
            <w:color w:val="2E2929"/>
            <w:spacing w:val="-2"/>
          </w:rPr>
          <w:t>monica.kuznetsov@example.c</w:t>
        </w:r>
      </w:hyperlink>
      <w:r>
        <w:rPr>
          <w:color w:val="2E2929"/>
          <w:spacing w:val="-2"/>
        </w:rPr>
        <w:t> </w:t>
      </w:r>
      <w:r>
        <w:rPr>
          <w:color w:val="2E2929"/>
          <w:spacing w:val="-6"/>
          <w:w w:val="105"/>
        </w:rPr>
        <w:t>om</w:t>
      </w:r>
    </w:p>
    <w:p>
      <w:pPr>
        <w:pStyle w:val="BodyText"/>
        <w:spacing w:before="165"/>
        <w:ind w:left="1048"/>
      </w:pPr>
      <w:r>
        <w:rPr>
          <w:color w:val="2E2929"/>
          <w:spacing w:val="-2"/>
          <w:w w:val="105"/>
        </w:rPr>
        <w:t>Sedalia,</w:t>
      </w:r>
      <w:r>
        <w:rPr>
          <w:color w:val="2E2929"/>
          <w:spacing w:val="-5"/>
          <w:w w:val="105"/>
        </w:rPr>
        <w:t> </w:t>
      </w:r>
      <w:r>
        <w:rPr>
          <w:color w:val="2E2929"/>
          <w:spacing w:val="-2"/>
          <w:w w:val="105"/>
        </w:rPr>
        <w:t>MO</w:t>
      </w:r>
      <w:r>
        <w:rPr>
          <w:color w:val="2E2929"/>
          <w:spacing w:val="-5"/>
          <w:w w:val="105"/>
        </w:rPr>
        <w:t> </w:t>
      </w:r>
      <w:r>
        <w:rPr>
          <w:color w:val="2E2929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98"/>
      </w:pPr>
    </w:p>
    <w:p>
      <w:pPr>
        <w:pStyle w:val="Heading1"/>
        <w:spacing w:before="1"/>
      </w:pPr>
      <w:r>
        <w:rPr>
          <w:smallCaps/>
          <w:color w:val="2E2929"/>
          <w:spacing w:val="-2"/>
          <w:w w:val="105"/>
        </w:rPr>
        <w:t>Education</w:t>
      </w:r>
    </w:p>
    <w:p>
      <w:pPr>
        <w:pStyle w:val="BodyText"/>
        <w:spacing w:before="32"/>
        <w:rPr>
          <w:b/>
          <w:sz w:val="22"/>
        </w:rPr>
      </w:pPr>
    </w:p>
    <w:p>
      <w:pPr>
        <w:pStyle w:val="BodyText"/>
        <w:spacing w:before="1"/>
        <w:ind w:left="769"/>
      </w:pPr>
      <w:r>
        <w:rPr/>
        <w:t>BSBA</w:t>
      </w:r>
      <w:r>
        <w:rPr>
          <w:spacing w:val="-3"/>
        </w:rPr>
        <w:t> </w:t>
      </w:r>
      <w:r>
        <w:rPr/>
        <w:t>in</w:t>
      </w:r>
      <w:r>
        <w:rPr>
          <w:spacing w:val="9"/>
        </w:rPr>
        <w:t> </w:t>
      </w:r>
      <w:r>
        <w:rPr>
          <w:spacing w:val="-2"/>
        </w:rPr>
        <w:t>Finance</w:t>
      </w:r>
    </w:p>
    <w:p>
      <w:pPr>
        <w:pStyle w:val="BodyText"/>
        <w:spacing w:before="140"/>
      </w:pPr>
    </w:p>
    <w:p>
      <w:pPr>
        <w:pStyle w:val="BodyText"/>
        <w:spacing w:line="278" w:lineRule="auto" w:before="1"/>
        <w:ind w:left="769" w:right="185"/>
      </w:pPr>
      <w:r>
        <w:rPr>
          <w:w w:val="105"/>
        </w:rPr>
        <w:t>University of Central Missouri, Warrensburg,</w:t>
      </w:r>
      <w:r>
        <w:rPr>
          <w:spacing w:val="-14"/>
          <w:w w:val="105"/>
        </w:rPr>
        <w:t> </w:t>
      </w:r>
      <w:r>
        <w:rPr>
          <w:w w:val="105"/>
        </w:rPr>
        <w:t>MO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2010</w:t>
      </w:r>
      <w:r>
        <w:rPr>
          <w:spacing w:val="-13"/>
          <w:w w:val="105"/>
        </w:rPr>
        <w:t> </w:t>
      </w:r>
      <w:r>
        <w:rPr>
          <w:w w:val="105"/>
        </w:rPr>
        <w:t>-</w:t>
      </w:r>
      <w:r>
        <w:rPr>
          <w:spacing w:val="-13"/>
          <w:w w:val="105"/>
        </w:rPr>
        <w:t> </w:t>
      </w:r>
      <w:r>
        <w:rPr>
          <w:w w:val="105"/>
        </w:rPr>
        <w:t>2014</w:t>
      </w:r>
    </w:p>
    <w:p>
      <w:pPr>
        <w:pStyle w:val="BodyText"/>
        <w:spacing w:before="92"/>
      </w:pPr>
    </w:p>
    <w:p>
      <w:pPr>
        <w:pStyle w:val="Heading1"/>
      </w:pPr>
      <w:r>
        <w:rPr>
          <w:smallCaps/>
          <w:color w:val="2E2929"/>
          <w:w w:val="105"/>
        </w:rPr>
        <w:t>Key</w:t>
      </w:r>
      <w:r>
        <w:rPr>
          <w:smallCaps/>
          <w:color w:val="2E2929"/>
          <w:spacing w:val="-9"/>
          <w:w w:val="105"/>
        </w:rPr>
        <w:t> </w:t>
      </w:r>
      <w:r>
        <w:rPr>
          <w:smallCaps/>
          <w:color w:val="2E2929"/>
          <w:spacing w:val="-2"/>
          <w:w w:val="105"/>
        </w:rPr>
        <w:t>skills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381" w:lineRule="auto" w:before="1"/>
        <w:ind w:left="769" w:right="381"/>
      </w:pPr>
      <w:r>
        <w:rPr>
          <w:spacing w:val="-2"/>
          <w:w w:val="105"/>
        </w:rPr>
        <w:t>Commercial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Risk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Analysis </w:t>
      </w:r>
      <w:r>
        <w:rPr>
          <w:w w:val="105"/>
        </w:rPr>
        <w:t>ISO Underwriting Rules</w:t>
      </w:r>
    </w:p>
    <w:p>
      <w:pPr>
        <w:pStyle w:val="BodyText"/>
        <w:spacing w:line="364" w:lineRule="auto" w:before="1"/>
        <w:ind w:left="769"/>
      </w:pPr>
      <w:r>
        <w:rPr>
          <w:spacing w:val="-2"/>
          <w:w w:val="105"/>
        </w:rPr>
        <w:t>Carrier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Underwriting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Guidelines Encompass</w:t>
      </w:r>
    </w:p>
    <w:p>
      <w:pPr>
        <w:pStyle w:val="BodyText"/>
        <w:spacing w:before="16"/>
        <w:ind w:left="769"/>
      </w:pPr>
      <w:r>
        <w:rPr>
          <w:spacing w:val="-2"/>
          <w:w w:val="105"/>
        </w:rPr>
        <w:t>Insly</w:t>
      </w:r>
    </w:p>
    <w:p>
      <w:pPr>
        <w:pStyle w:val="BodyText"/>
        <w:spacing w:before="123"/>
        <w:ind w:left="769"/>
      </w:pPr>
      <w:r>
        <w:rPr/>
        <w:t>Microsoft</w:t>
      </w:r>
      <w:r>
        <w:rPr>
          <w:spacing w:val="14"/>
        </w:rPr>
        <w:t> </w:t>
      </w:r>
      <w:r>
        <w:rPr>
          <w:spacing w:val="-2"/>
        </w:rPr>
        <w:t>Excel</w:t>
      </w:r>
    </w:p>
    <w:p>
      <w:pPr>
        <w:pStyle w:val="BodyText"/>
        <w:spacing w:line="374" w:lineRule="auto" w:before="123"/>
        <w:ind w:left="769"/>
      </w:pPr>
      <w:r>
        <w:rPr>
          <w:spacing w:val="-2"/>
          <w:w w:val="105"/>
        </w:rPr>
        <w:t>Catastrophe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Exposure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Evaluation </w:t>
      </w:r>
      <w:r>
        <w:rPr>
          <w:w w:val="105"/>
        </w:rPr>
        <w:t>State Insurance Regulations Predictive Modeling Tools</w:t>
      </w:r>
    </w:p>
    <w:p>
      <w:pPr>
        <w:pStyle w:val="BodyText"/>
        <w:spacing w:before="6"/>
        <w:ind w:left="769"/>
      </w:pPr>
      <w:r>
        <w:rPr/>
        <w:t>Policy</w:t>
      </w:r>
      <w:r>
        <w:rPr>
          <w:spacing w:val="11"/>
        </w:rPr>
        <w:t> </w:t>
      </w:r>
      <w:r>
        <w:rPr/>
        <w:t>Structuring</w:t>
      </w:r>
      <w:r>
        <w:rPr>
          <w:spacing w:val="12"/>
        </w:rPr>
        <w:t> </w:t>
      </w:r>
      <w:r>
        <w:rPr/>
        <w:t>and</w:t>
      </w:r>
      <w:r>
        <w:rPr>
          <w:spacing w:val="12"/>
        </w:rPr>
        <w:t> </w:t>
      </w:r>
      <w:r>
        <w:rPr>
          <w:spacing w:val="-2"/>
        </w:rPr>
        <w:t>Pricing</w:t>
      </w:r>
    </w:p>
    <w:p>
      <w:pPr>
        <w:pStyle w:val="Heading1"/>
        <w:spacing w:before="60"/>
      </w:pPr>
      <w:r>
        <w:rPr>
          <w:b w:val="0"/>
        </w:rPr>
        <w:br w:type="column"/>
      </w:r>
      <w:r>
        <w:rPr>
          <w:smallCaps/>
          <w:color w:val="FFFFFF"/>
          <w:w w:val="105"/>
        </w:rPr>
        <w:t>Professional</w:t>
      </w:r>
      <w:r>
        <w:rPr>
          <w:smallCaps/>
          <w:color w:val="FFFFFF"/>
          <w:spacing w:val="-5"/>
          <w:w w:val="105"/>
        </w:rPr>
        <w:t> </w:t>
      </w:r>
      <w:r>
        <w:rPr>
          <w:smallCaps/>
          <w:color w:val="FFFFFF"/>
          <w:spacing w:val="-2"/>
          <w:w w:val="105"/>
        </w:rPr>
        <w:t>experience</w:t>
      </w:r>
    </w:p>
    <w:p>
      <w:pPr>
        <w:pStyle w:val="BodyText"/>
        <w:spacing w:before="48"/>
        <w:rPr>
          <w:b/>
          <w:sz w:val="22"/>
        </w:rPr>
      </w:pPr>
    </w:p>
    <w:p>
      <w:pPr>
        <w:spacing w:line="261" w:lineRule="auto" w:before="0"/>
        <w:ind w:left="100" w:right="1105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Senior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Underwriter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Gasconade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Valley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Insurance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Group,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Sedalia,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 </w:t>
      </w:r>
      <w:r>
        <w:rPr>
          <w:color w:val="FFFFFF"/>
          <w:w w:val="105"/>
          <w:sz w:val="18"/>
        </w:rPr>
        <w:t>2019 - Present</w:t>
      </w:r>
    </w:p>
    <w:p>
      <w:pPr>
        <w:pStyle w:val="BodyText"/>
        <w:spacing w:before="61"/>
      </w:pPr>
    </w:p>
    <w:p>
      <w:pPr>
        <w:pStyle w:val="BodyText"/>
        <w:spacing w:line="268" w:lineRule="auto" w:before="1"/>
        <w:ind w:left="862" w:right="5"/>
      </w:pPr>
      <w:r>
        <w:rPr>
          <w:color w:val="FFFFFF"/>
          <w:spacing w:val="-2"/>
          <w:w w:val="105"/>
        </w:rPr>
        <w:t>Issued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73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policies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per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month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across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commercial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property,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general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liability,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umbrella lines by analyzing loss histories, ﬁnancial statements, and catastrophe modeling outputs.</w:t>
      </w:r>
    </w:p>
    <w:p>
      <w:pPr>
        <w:pStyle w:val="BodyText"/>
        <w:spacing w:line="268" w:lineRule="auto" w:before="99"/>
        <w:ind w:left="862" w:right="399"/>
      </w:pPr>
      <w:r>
        <w:rPr>
          <w:color w:val="FFFFFF"/>
          <w:w w:val="105"/>
        </w:rPr>
        <w:t>Mentored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4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junior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underwriters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through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weekly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case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reviews,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reducing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their average ﬁle-preparation errors from 9 per month to 2 per month within 6 </w:t>
      </w:r>
      <w:r>
        <w:rPr>
          <w:color w:val="FFFFFF"/>
          <w:spacing w:val="-2"/>
          <w:w w:val="105"/>
        </w:rPr>
        <w:t>months.</w:t>
      </w:r>
    </w:p>
    <w:p>
      <w:pPr>
        <w:pStyle w:val="BodyText"/>
        <w:spacing w:line="268" w:lineRule="auto" w:before="100"/>
        <w:ind w:left="862"/>
      </w:pPr>
      <w:r>
        <w:rPr>
          <w:color w:val="FFFFFF"/>
          <w:spacing w:val="-2"/>
          <w:w w:val="105"/>
        </w:rPr>
        <w:t>Reviewed 164 applications monthly in Encompass, evaluating possibility of </w:t>
      </w:r>
      <w:r>
        <w:rPr>
          <w:color w:val="FFFFFF"/>
          <w:w w:val="105"/>
        </w:rPr>
        <w:t>losses due to catastrophe or excessive insurance on accounts with total insured values above $2.44M.</w:t>
      </w:r>
    </w:p>
    <w:p>
      <w:pPr>
        <w:pStyle w:val="BodyText"/>
        <w:spacing w:line="268" w:lineRule="auto" w:before="99"/>
        <w:ind w:left="862" w:right="252"/>
      </w:pPr>
      <w:r>
        <w:rPr>
          <w:color w:val="FFFFFF"/>
          <w:w w:val="105"/>
        </w:rPr>
        <w:t>Developed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tiered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referral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matrix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aligned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carrier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underwriting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guidelines and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ISO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underwriting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rules,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cutting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senior-management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escalations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14 per week to 3 per week.</w:t>
      </w:r>
    </w:p>
    <w:p>
      <w:pPr>
        <w:pStyle w:val="BodyText"/>
        <w:spacing w:before="193"/>
      </w:pPr>
    </w:p>
    <w:p>
      <w:pPr>
        <w:pStyle w:val="BodyText"/>
        <w:spacing w:line="261" w:lineRule="auto"/>
        <w:ind w:left="100" w:right="1802"/>
      </w:pPr>
      <w:r>
        <w:rPr>
          <w:b/>
          <w:color w:val="FFFFFF"/>
          <w:spacing w:val="-2"/>
          <w:w w:val="105"/>
        </w:rPr>
        <w:t>Underwriter</w:t>
      </w:r>
      <w:r>
        <w:rPr>
          <w:b/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|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Chariton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Creek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Casualty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Partners,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Marshall,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MO </w:t>
      </w:r>
      <w:r>
        <w:rPr>
          <w:color w:val="FFFFFF"/>
          <w:w w:val="105"/>
        </w:rPr>
        <w:t>2016 - 2019</w:t>
      </w:r>
    </w:p>
    <w:p>
      <w:pPr>
        <w:pStyle w:val="BodyText"/>
        <w:spacing w:before="61"/>
      </w:pPr>
    </w:p>
    <w:p>
      <w:pPr>
        <w:pStyle w:val="BodyText"/>
        <w:spacing w:line="278" w:lineRule="auto" w:before="1"/>
        <w:ind w:left="862" w:right="5"/>
      </w:pPr>
      <w:r>
        <w:rPr>
          <w:color w:val="FFFFFF"/>
          <w:spacing w:val="-2"/>
          <w:w w:val="105"/>
        </w:rPr>
        <w:t>Reviewed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118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applications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monthly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across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small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mid-market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commercial </w:t>
      </w:r>
      <w:r>
        <w:rPr>
          <w:color w:val="FFFFFF"/>
          <w:w w:val="105"/>
        </w:rPr>
        <w:t>lines,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documenting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risk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characteristics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pricing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recommendations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Insly.</w:t>
      </w:r>
    </w:p>
    <w:p>
      <w:pPr>
        <w:pStyle w:val="BodyText"/>
        <w:spacing w:line="278" w:lineRule="auto" w:before="74"/>
        <w:ind w:left="862"/>
      </w:pPr>
      <w:r>
        <w:rPr>
          <w:color w:val="FFFFFF"/>
          <w:w w:val="105"/>
        </w:rPr>
        <w:t>Mentored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newly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hired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underwriters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rating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procedures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state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insurance regulations, bringing both to independent authority within 14 weeks.</w:t>
      </w:r>
    </w:p>
    <w:p>
      <w:pPr>
        <w:pStyle w:val="BodyText"/>
        <w:spacing w:line="268" w:lineRule="auto" w:before="90"/>
        <w:ind w:left="862" w:right="399"/>
      </w:pPr>
      <w:r>
        <w:rPr>
          <w:color w:val="FFFFFF"/>
          <w:w w:val="105"/>
        </w:rPr>
        <w:t>Evaluated catastrophe exposure on wind- and ﬂood-prone properties, declining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modifying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terms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average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11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submissions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month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 keep the book within appetite.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141" w:right="0"/>
          <w:cols w:num="2" w:equalWidth="0">
            <w:col w:w="3573" w:space="761"/>
            <w:col w:w="7445"/>
          </w:cols>
        </w:sectPr>
      </w:pPr>
    </w:p>
    <w:p>
      <w:pPr>
        <w:pStyle w:val="BodyText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9725012"/>
                                </a:moveTo>
                                <a:lnTo>
                                  <a:pt x="0" y="9725012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97250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2981312"/>
                                </a:moveTo>
                                <a:lnTo>
                                  <a:pt x="0" y="2981312"/>
                                </a:lnTo>
                                <a:lnTo>
                                  <a:pt x="0" y="9401162"/>
                                </a:lnTo>
                                <a:lnTo>
                                  <a:pt x="4882134" y="9401162"/>
                                </a:lnTo>
                                <a:lnTo>
                                  <a:pt x="4882134" y="29813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47950"/>
                                </a:lnTo>
                                <a:lnTo>
                                  <a:pt x="4882134" y="2647950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90524" y="2981324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28949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90524" y="33146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623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90512" y="4257674"/>
                            <a:ext cx="47625" cy="314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143250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47625" h="3143250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47625" h="3143250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47625" h="3143250">
                                <a:moveTo>
                                  <a:pt x="47625" y="2487447"/>
                                </a:moveTo>
                                <a:lnTo>
                                  <a:pt x="27165" y="2466975"/>
                                </a:lnTo>
                                <a:lnTo>
                                  <a:pt x="20472" y="2466975"/>
                                </a:lnTo>
                                <a:lnTo>
                                  <a:pt x="0" y="2487447"/>
                                </a:lnTo>
                                <a:lnTo>
                                  <a:pt x="0" y="2491016"/>
                                </a:lnTo>
                                <a:lnTo>
                                  <a:pt x="0" y="2494140"/>
                                </a:lnTo>
                                <a:lnTo>
                                  <a:pt x="20472" y="2514600"/>
                                </a:lnTo>
                                <a:lnTo>
                                  <a:pt x="27165" y="2514600"/>
                                </a:lnTo>
                                <a:lnTo>
                                  <a:pt x="47625" y="2494140"/>
                                </a:lnTo>
                                <a:lnTo>
                                  <a:pt x="47625" y="2487447"/>
                                </a:lnTo>
                                <a:close/>
                              </a:path>
                              <a:path w="47625" h="3143250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3143250">
                                <a:moveTo>
                                  <a:pt x="47625" y="2077872"/>
                                </a:moveTo>
                                <a:lnTo>
                                  <a:pt x="27165" y="2057400"/>
                                </a:lnTo>
                                <a:lnTo>
                                  <a:pt x="20472" y="2057400"/>
                                </a:lnTo>
                                <a:lnTo>
                                  <a:pt x="0" y="2077872"/>
                                </a:lnTo>
                                <a:lnTo>
                                  <a:pt x="0" y="2081441"/>
                                </a:lnTo>
                                <a:lnTo>
                                  <a:pt x="0" y="2084565"/>
                                </a:lnTo>
                                <a:lnTo>
                                  <a:pt x="20472" y="2105025"/>
                                </a:lnTo>
                                <a:lnTo>
                                  <a:pt x="27165" y="2105025"/>
                                </a:lnTo>
                                <a:lnTo>
                                  <a:pt x="47625" y="2084565"/>
                                </a:lnTo>
                                <a:lnTo>
                                  <a:pt x="47625" y="2077872"/>
                                </a:lnTo>
                                <a:close/>
                              </a:path>
                              <a:path w="47625" h="3143250">
                                <a:moveTo>
                                  <a:pt x="47625" y="1868322"/>
                                </a:moveTo>
                                <a:lnTo>
                                  <a:pt x="27165" y="1847850"/>
                                </a:lnTo>
                                <a:lnTo>
                                  <a:pt x="20472" y="1847850"/>
                                </a:lnTo>
                                <a:lnTo>
                                  <a:pt x="0" y="1868322"/>
                                </a:lnTo>
                                <a:lnTo>
                                  <a:pt x="0" y="1871891"/>
                                </a:lnTo>
                                <a:lnTo>
                                  <a:pt x="0" y="1875015"/>
                                </a:lnTo>
                                <a:lnTo>
                                  <a:pt x="20472" y="1895475"/>
                                </a:lnTo>
                                <a:lnTo>
                                  <a:pt x="27165" y="1895475"/>
                                </a:lnTo>
                                <a:lnTo>
                                  <a:pt x="47625" y="1875015"/>
                                </a:lnTo>
                                <a:lnTo>
                                  <a:pt x="47625" y="1868322"/>
                                </a:lnTo>
                                <a:close/>
                              </a:path>
                              <a:path w="47625" h="3143250">
                                <a:moveTo>
                                  <a:pt x="47625" y="1658772"/>
                                </a:moveTo>
                                <a:lnTo>
                                  <a:pt x="27165" y="1638300"/>
                                </a:lnTo>
                                <a:lnTo>
                                  <a:pt x="20472" y="1638300"/>
                                </a:lnTo>
                                <a:lnTo>
                                  <a:pt x="0" y="1658772"/>
                                </a:lnTo>
                                <a:lnTo>
                                  <a:pt x="0" y="1662341"/>
                                </a:lnTo>
                                <a:lnTo>
                                  <a:pt x="0" y="1665465"/>
                                </a:lnTo>
                                <a:lnTo>
                                  <a:pt x="20472" y="1685925"/>
                                </a:lnTo>
                                <a:lnTo>
                                  <a:pt x="27165" y="1685925"/>
                                </a:lnTo>
                                <a:lnTo>
                                  <a:pt x="47625" y="1665465"/>
                                </a:lnTo>
                                <a:lnTo>
                                  <a:pt x="47625" y="1658772"/>
                                </a:lnTo>
                                <a:close/>
                              </a:path>
                              <a:path w="47625" h="3143250">
                                <a:moveTo>
                                  <a:pt x="47625" y="1458747"/>
                                </a:moveTo>
                                <a:lnTo>
                                  <a:pt x="27165" y="1438275"/>
                                </a:lnTo>
                                <a:lnTo>
                                  <a:pt x="20472" y="1438275"/>
                                </a:lnTo>
                                <a:lnTo>
                                  <a:pt x="0" y="1458747"/>
                                </a:lnTo>
                                <a:lnTo>
                                  <a:pt x="0" y="1462316"/>
                                </a:lnTo>
                                <a:lnTo>
                                  <a:pt x="0" y="1465440"/>
                                </a:lnTo>
                                <a:lnTo>
                                  <a:pt x="20472" y="1485900"/>
                                </a:lnTo>
                                <a:lnTo>
                                  <a:pt x="27165" y="1485900"/>
                                </a:lnTo>
                                <a:lnTo>
                                  <a:pt x="47625" y="1465440"/>
                                </a:lnTo>
                                <a:lnTo>
                                  <a:pt x="47625" y="1458747"/>
                                </a:lnTo>
                                <a:close/>
                              </a:path>
                              <a:path w="47625" h="3143250">
                                <a:moveTo>
                                  <a:pt x="47625" y="1249197"/>
                                </a:moveTo>
                                <a:lnTo>
                                  <a:pt x="27165" y="1228725"/>
                                </a:lnTo>
                                <a:lnTo>
                                  <a:pt x="20472" y="1228725"/>
                                </a:lnTo>
                                <a:lnTo>
                                  <a:pt x="0" y="1249197"/>
                                </a:lnTo>
                                <a:lnTo>
                                  <a:pt x="0" y="1252766"/>
                                </a:lnTo>
                                <a:lnTo>
                                  <a:pt x="0" y="1255890"/>
                                </a:lnTo>
                                <a:lnTo>
                                  <a:pt x="20472" y="1276350"/>
                                </a:lnTo>
                                <a:lnTo>
                                  <a:pt x="27165" y="1276350"/>
                                </a:lnTo>
                                <a:lnTo>
                                  <a:pt x="47625" y="1255890"/>
                                </a:lnTo>
                                <a:lnTo>
                                  <a:pt x="47625" y="1249197"/>
                                </a:lnTo>
                                <a:close/>
                              </a:path>
                              <a:path w="47625" h="31432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95574" y="2466974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43162" y="2647962"/>
                            <a:ext cx="5025390" cy="56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64515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3362"/>
                                </a:lnTo>
                                <a:lnTo>
                                  <a:pt x="2235" y="333362"/>
                                </a:lnTo>
                                <a:lnTo>
                                  <a:pt x="151638" y="564248"/>
                                </a:lnTo>
                                <a:lnTo>
                                  <a:pt x="151638" y="333362"/>
                                </a:lnTo>
                                <a:lnTo>
                                  <a:pt x="5025009" y="333362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200387" y="3590924"/>
                            <a:ext cx="47625" cy="543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438775">
                                <a:moveTo>
                                  <a:pt x="47625" y="5411622"/>
                                </a:moveTo>
                                <a:lnTo>
                                  <a:pt x="27165" y="5391150"/>
                                </a:lnTo>
                                <a:lnTo>
                                  <a:pt x="20472" y="5391150"/>
                                </a:lnTo>
                                <a:lnTo>
                                  <a:pt x="0" y="5411622"/>
                                </a:lnTo>
                                <a:lnTo>
                                  <a:pt x="0" y="5415191"/>
                                </a:lnTo>
                                <a:lnTo>
                                  <a:pt x="0" y="5418315"/>
                                </a:lnTo>
                                <a:lnTo>
                                  <a:pt x="20472" y="5438775"/>
                                </a:lnTo>
                                <a:lnTo>
                                  <a:pt x="27165" y="5438775"/>
                                </a:lnTo>
                                <a:lnTo>
                                  <a:pt x="47625" y="5418315"/>
                                </a:lnTo>
                                <a:lnTo>
                                  <a:pt x="47625" y="5411622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5059184"/>
                                </a:moveTo>
                                <a:lnTo>
                                  <a:pt x="27165" y="5038725"/>
                                </a:lnTo>
                                <a:lnTo>
                                  <a:pt x="20472" y="5038725"/>
                                </a:lnTo>
                                <a:lnTo>
                                  <a:pt x="0" y="5059184"/>
                                </a:lnTo>
                                <a:lnTo>
                                  <a:pt x="0" y="5062766"/>
                                </a:lnTo>
                                <a:lnTo>
                                  <a:pt x="0" y="5065890"/>
                                </a:lnTo>
                                <a:lnTo>
                                  <a:pt x="20472" y="5086350"/>
                                </a:lnTo>
                                <a:lnTo>
                                  <a:pt x="27165" y="5086350"/>
                                </a:lnTo>
                                <a:lnTo>
                                  <a:pt x="47625" y="5065890"/>
                                </a:lnTo>
                                <a:lnTo>
                                  <a:pt x="47625" y="5059184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4554372"/>
                                </a:moveTo>
                                <a:lnTo>
                                  <a:pt x="27165" y="4533900"/>
                                </a:lnTo>
                                <a:lnTo>
                                  <a:pt x="20472" y="4533900"/>
                                </a:lnTo>
                                <a:lnTo>
                                  <a:pt x="0" y="4554372"/>
                                </a:lnTo>
                                <a:lnTo>
                                  <a:pt x="0" y="4557941"/>
                                </a:lnTo>
                                <a:lnTo>
                                  <a:pt x="0" y="4561065"/>
                                </a:lnTo>
                                <a:lnTo>
                                  <a:pt x="20472" y="4581525"/>
                                </a:lnTo>
                                <a:lnTo>
                                  <a:pt x="27165" y="4581525"/>
                                </a:lnTo>
                                <a:lnTo>
                                  <a:pt x="47625" y="4561065"/>
                                </a:lnTo>
                                <a:lnTo>
                                  <a:pt x="47625" y="4554372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3401847"/>
                                </a:moveTo>
                                <a:lnTo>
                                  <a:pt x="27165" y="3381375"/>
                                </a:lnTo>
                                <a:lnTo>
                                  <a:pt x="20472" y="3381375"/>
                                </a:lnTo>
                                <a:lnTo>
                                  <a:pt x="0" y="3401847"/>
                                </a:lnTo>
                                <a:lnTo>
                                  <a:pt x="0" y="3405416"/>
                                </a:lnTo>
                                <a:lnTo>
                                  <a:pt x="0" y="3408540"/>
                                </a:lnTo>
                                <a:lnTo>
                                  <a:pt x="20472" y="3429000"/>
                                </a:lnTo>
                                <a:lnTo>
                                  <a:pt x="27165" y="3429000"/>
                                </a:lnTo>
                                <a:lnTo>
                                  <a:pt x="47625" y="3408540"/>
                                </a:lnTo>
                                <a:lnTo>
                                  <a:pt x="47625" y="3401847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3039897"/>
                                </a:moveTo>
                                <a:lnTo>
                                  <a:pt x="27165" y="3019425"/>
                                </a:lnTo>
                                <a:lnTo>
                                  <a:pt x="20472" y="3019425"/>
                                </a:lnTo>
                                <a:lnTo>
                                  <a:pt x="0" y="3039897"/>
                                </a:lnTo>
                                <a:lnTo>
                                  <a:pt x="0" y="3043466"/>
                                </a:lnTo>
                                <a:lnTo>
                                  <a:pt x="0" y="3046590"/>
                                </a:lnTo>
                                <a:lnTo>
                                  <a:pt x="20472" y="3067050"/>
                                </a:lnTo>
                                <a:lnTo>
                                  <a:pt x="27165" y="3067050"/>
                                </a:lnTo>
                                <a:lnTo>
                                  <a:pt x="47625" y="3046590"/>
                                </a:lnTo>
                                <a:lnTo>
                                  <a:pt x="47625" y="3039897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2687472"/>
                                </a:moveTo>
                                <a:lnTo>
                                  <a:pt x="27165" y="2667000"/>
                                </a:lnTo>
                                <a:lnTo>
                                  <a:pt x="20472" y="2667000"/>
                                </a:lnTo>
                                <a:lnTo>
                                  <a:pt x="0" y="2687472"/>
                                </a:lnTo>
                                <a:lnTo>
                                  <a:pt x="0" y="2691041"/>
                                </a:lnTo>
                                <a:lnTo>
                                  <a:pt x="0" y="2694165"/>
                                </a:lnTo>
                                <a:lnTo>
                                  <a:pt x="20472" y="2714625"/>
                                </a:lnTo>
                                <a:lnTo>
                                  <a:pt x="27165" y="2714625"/>
                                </a:lnTo>
                                <a:lnTo>
                                  <a:pt x="47625" y="2694165"/>
                                </a:lnTo>
                                <a:lnTo>
                                  <a:pt x="47625" y="2687472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43162" y="9401175"/>
                            <a:ext cx="5025390" cy="55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54990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2235" y="323850"/>
                                </a:lnTo>
                                <a:lnTo>
                                  <a:pt x="151638" y="554736"/>
                                </a:lnTo>
                                <a:lnTo>
                                  <a:pt x="151638" y="323850"/>
                                </a:lnTo>
                                <a:lnTo>
                                  <a:pt x="5025009" y="323850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85799" y="0"/>
                            <a:ext cx="132397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3975" h="1514475">
                                <a:moveTo>
                                  <a:pt x="0" y="1514474"/>
                                </a:moveTo>
                                <a:lnTo>
                                  <a:pt x="1323974" y="1514474"/>
                                </a:lnTo>
                                <a:lnTo>
                                  <a:pt x="13239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7008" id="docshapegroup1" coordorigin="0,0" coordsize="11919,16858">
                <v:shape style="position:absolute;left:4229;top:0;width:7689;height:16858" id="docshape2" coordorigin="4230,0" coordsize="7689,16858" path="m11918,15315l4230,15315,4230,16858,11918,16858,11918,15315xm11918,4695l4230,4695,4230,14805,11918,14805,11918,4695xm11918,0l4230,0,4230,4170,11918,4170,11918,0xe" filled="true" fillcolor="#134e5c" stroked="false">
                  <v:path arrowok="t"/>
                  <v:fill type="solid"/>
                </v:shape>
                <v:rect style="position:absolute;left:0;top:0;width:4230;height:16858" id="docshape3" filled="true" fillcolor="#ece8e8" stroked="false">
                  <v:fill type="solid"/>
                </v:rect>
                <v:rect style="position:absolute;left:615;top:4185;width:405;height:420" id="docshape4" filled="true" fillcolor="#e69037" stroked="false">
                  <v:fill type="solid"/>
                </v:rect>
                <v:shape style="position:absolute;left:675;top:4260;width:279;height:270" type="#_x0000_t75" id="docshape5" stroked="false">
                  <v:imagedata r:id="rId6" o:title=""/>
                </v:shape>
                <v:rect style="position:absolute;left:615;top:4695;width:405;height:435" id="docshape6" filled="true" fillcolor="#e69037" stroked="false">
                  <v:fill type="solid"/>
                </v:rect>
                <v:shape style="position:absolute;left:693;top:4770;width:243;height:279" type="#_x0000_t75" id="docshape7" stroked="false">
                  <v:imagedata r:id="rId7" o:title=""/>
                </v:shape>
                <v:rect style="position:absolute;left:615;top:5220;width:405;height:435" id="docshape8" filled="true" fillcolor="#e69037" stroked="false">
                  <v:fill type="solid"/>
                </v:rect>
                <v:shape style="position:absolute;left:675;top:5295;width:278;height:279" type="#_x0000_t75" id="docshape9" stroked="false">
                  <v:imagedata r:id="rId8" o:title=""/>
                </v:shape>
                <v:shape style="position:absolute;left:614;top:6705;width:75;height:4950" id="docshape10" coordorigin="615,6705" coordsize="75,4950" path="m690,11612l689,11607,685,11598,683,11594,676,11587,672,11585,663,11581,658,11580,647,11580,642,11581,633,11585,629,11587,622,11594,620,11598,616,11607,615,11612,615,11618,615,11623,616,11628,620,11637,622,11641,629,11648,633,11650,642,11654,647,11655,658,11655,663,11654,672,11650,676,11648,683,11641,685,11637,689,11628,690,11623,690,11612xm690,11282l689,11277,685,11268,683,11264,676,11257,672,11255,663,11251,658,11250,647,11250,642,11251,633,11255,629,11257,622,11264,620,11268,616,11277,615,11282,615,11288,615,11293,616,11298,620,11307,622,11311,629,11318,633,11320,642,11324,647,11325,658,11325,663,11324,672,11320,676,11318,683,11311,685,11307,689,11298,690,11293,690,11282xm690,10952l689,10947,685,10938,683,10934,676,10927,672,10925,663,10921,658,10920,647,10920,642,10921,633,10925,629,10927,622,10934,620,10938,616,10947,615,10952,615,10958,615,10963,616,10968,620,10977,622,10981,629,10988,633,10990,642,10994,647,10995,658,10995,663,10994,672,10990,676,10988,683,10981,685,10977,689,10968,690,10963,690,10952xm690,10622l689,10617,685,10608,683,10604,676,10597,672,10595,663,10591,658,10590,647,10590,642,10591,633,10595,629,10597,622,10604,620,10608,616,10617,615,10622,615,10628,615,10633,616,10638,620,10647,622,10651,629,10658,633,10660,642,10664,647,10665,658,10665,663,10664,672,10660,676,10658,683,10651,685,10647,689,10638,690,10633,690,10622xm690,10307l689,10302,685,10293,683,10289,676,10282,672,10280,663,10276,658,10275,647,10275,642,10276,633,10280,629,10282,622,10289,620,10293,616,10302,615,10307,615,10313,615,10318,616,10323,620,10332,622,10336,629,10343,633,10345,642,10349,647,10350,658,10350,663,10349,672,10345,676,10343,683,10336,685,10332,689,10323,690,10318,690,10307xm690,9977l689,9972,685,9963,683,9959,676,9952,672,9950,663,9946,658,9945,647,9945,642,9946,633,9950,629,9952,622,9959,620,9963,616,9972,615,9977,615,9983,615,9988,616,9993,620,10002,622,10006,629,10013,633,10015,642,10019,647,10020,658,10020,663,10019,672,10015,676,10013,683,10006,685,10002,689,9993,690,9988,690,9977xm690,9647l689,9642,685,9633,683,9629,676,9622,672,9620,663,9616,658,9615,647,9615,642,9616,633,9620,629,9622,622,9629,620,9633,616,9642,615,9647,615,9653,615,9658,616,9663,620,9672,622,9676,629,9683,633,9685,642,9689,647,9690,658,9690,663,9689,672,9685,676,9683,683,9676,685,9672,689,9663,690,9658,690,9647xm690,9317l689,9312,685,9303,683,9299,676,9292,672,9290,663,9286,658,9285,647,9285,642,9286,633,9290,629,9292,622,9299,620,9303,616,9312,615,9317,615,9323,615,9328,616,9333,620,9342,622,9346,629,9353,633,9355,642,9359,647,9360,658,9360,663,9359,672,9355,676,9353,683,9346,685,9342,689,9333,690,9328,690,9317xm690,9002l689,8997,685,8988,683,8984,676,8977,672,8975,663,8971,658,8970,647,8970,642,8971,633,8975,629,8977,622,8984,620,8988,616,8997,615,9002,615,9008,615,9013,616,9018,620,9027,622,9031,629,9038,633,9040,642,9044,647,9045,658,9045,663,9044,672,9040,676,9038,683,9031,685,9027,689,9018,690,9013,690,9002xm690,8672l689,8667,685,8658,683,8654,676,8647,672,8645,663,8641,658,8640,647,8640,642,8641,633,8645,629,8647,622,8654,620,8658,616,8667,615,8672,615,8678,615,8683,616,8688,620,8697,622,8701,629,8708,633,8710,642,8714,647,8715,658,8715,663,8714,672,8710,676,8708,683,8701,685,8697,689,8688,690,8683,690,8672xm690,6737l689,6732,685,6723,683,6719,676,6712,672,6710,663,6706,658,6705,647,6705,642,6706,633,6710,629,6712,622,6719,620,6723,616,6732,615,6737,615,6743,615,6748,616,6753,620,6762,622,6766,629,6773,633,6775,642,6779,647,6780,658,6780,663,6779,672,6775,676,6773,683,6766,685,6762,689,6753,690,6748,690,6737xe" filled="true" fillcolor="#000000" stroked="false">
                  <v:path arrowok="t"/>
                  <v:fill type="solid"/>
                </v:shape>
                <v:rect style="position:absolute;left:4245;top:3885;width:7545;height:15" id="docshape11" filled="true" fillcolor="#ffffff" stroked="false">
                  <v:fill type="solid"/>
                </v:rect>
                <v:shape style="position:absolute;left:4004;top:4170;width:7914;height:889" id="docshape12" coordorigin="4005,4170" coordsize="7914,889" path="m11918,4170l4005,4170,4005,4695,4009,4695,4244,5059,4244,4695,11918,4695,11918,4170xe" filled="true" fillcolor="#e69037" stroked="false">
                  <v:path arrowok="t"/>
                  <v:fill type="solid"/>
                </v:shape>
                <v:shape style="position:absolute;left:5039;top:5655;width:75;height:8565" id="docshape13" coordorigin="5040,5655" coordsize="75,8565" path="m5115,14177l5114,14172,5110,14163,5108,14159,5101,14152,5097,14150,5088,14146,5083,14145,5072,14145,5067,14146,5058,14150,5054,14152,5047,14159,5045,14163,5041,14172,5040,14177,5040,14183,5040,14188,5041,14193,5045,14202,5047,14206,5054,14213,5058,14215,5067,14219,5072,14220,5083,14220,5088,14219,5097,14215,5101,14213,5108,14206,5110,14202,5114,14193,5115,14188,5115,14177xm5115,13622l5114,13617,5110,13608,5108,13604,5101,13597,5097,13595,5088,13591,5083,13590,5072,13590,5067,13591,5058,13595,5054,13597,5047,13604,5045,13608,5041,13617,5040,13622,5040,13628,5040,13633,5041,13638,5045,13647,5047,13651,5054,13658,5058,13660,5067,13664,5072,13665,5083,13665,5088,13664,5097,13660,5101,13658,5108,13651,5110,13647,5114,13638,5115,13633,5115,13622xm5115,12827l5114,12822,5110,12813,5108,12809,5101,12802,5097,12800,5088,12796,5083,12795,5072,12795,5067,12796,5058,12800,5054,12802,5047,12809,5045,12813,5041,12822,5040,12827,5040,12833,5040,12838,5041,12843,5045,12852,5047,12856,5054,12863,5058,12865,5067,12869,5072,12870,5083,12870,5088,12869,5097,12865,5101,12863,5108,12856,5110,12852,5114,12843,5115,12838,5115,12827xm5115,11012l5114,11007,5110,10998,5108,10994,5101,10987,5097,10985,5088,10981,5083,10980,5072,10980,5067,10981,5058,10985,5054,10987,5047,10994,5045,10998,5041,11007,5040,11012,5040,11018,5040,11023,5041,11028,5045,11037,5047,11041,5054,11048,5058,11050,5067,11054,5072,11055,5083,11055,5088,11054,5097,11050,5101,11048,5108,11041,5110,11037,5114,11028,5115,11023,5115,11012xm5115,10442l5114,10437,5110,10428,5108,10424,5101,10417,5097,10415,5088,10411,5083,10410,5072,10410,5067,10411,5058,10415,5054,10417,5047,10424,5045,10428,5041,10437,5040,10442,5040,10448,5040,10453,5041,10458,5045,10467,5047,10471,5054,10478,5058,10480,5067,10484,5072,10485,5083,10485,5088,10484,5097,10480,5101,10478,5108,10471,5110,10467,5114,10458,5115,10453,5115,10442xm5115,9887l5114,9882,5110,9873,5108,9869,5101,9862,5097,9860,5088,9856,5083,9855,5072,9855,5067,9856,5058,9860,5054,9862,5047,9869,5045,9873,5041,9882,5040,9887,5040,9893,5040,9898,5041,9903,5045,9912,5047,9916,5054,9923,5058,9925,5067,9929,5072,9930,5083,9930,5088,9929,5097,9925,5101,9923,5108,9916,5110,9912,5114,9903,5115,9898,5115,9887xm5115,8072l5114,8067,5110,8058,5108,8054,5101,8047,5097,8045,5088,8041,5083,8040,5072,8040,5067,8041,5058,8045,5054,8047,5047,8054,5045,8058,5041,8067,5040,8072,5040,8078,5040,8083,5041,8088,5045,8097,5047,8101,5054,8108,5058,8110,5067,8114,5072,8115,5083,8115,5088,8114,5097,8110,5101,8108,5108,8101,5110,8097,5114,8088,5115,8083,5115,8072xm5115,7277l5114,7272,5110,7263,5108,7259,5101,7252,5097,7250,5088,7246,5083,7245,5072,7245,5067,7246,5058,7250,5054,7252,5047,7259,5045,7263,5041,7272,5040,7277,5040,7283,5040,7288,5041,7293,5045,7302,5047,7306,5054,7313,5058,7315,5067,7319,5072,7320,5083,7320,5088,7319,5097,7315,5101,7313,5108,7306,5110,7302,5114,7293,5115,7288,5115,7277xm5115,6482l5114,6477,5110,6468,5108,6464,5101,6457,5097,6455,5088,6451,5083,6450,5072,6450,5067,6451,5058,6455,5054,6457,5047,6464,5045,6468,5041,6477,5040,6482,5040,6488,5040,6493,5041,6498,5045,6507,5047,6511,5054,6518,5058,6520,5067,6524,5072,6525,5083,6525,5088,6524,5097,6520,5101,6518,5108,6511,5110,6507,5114,6498,5115,6493,5115,6482xm5115,5687l5114,5682,5110,5673,5108,5669,5101,5662,5097,5660,5088,5656,5083,5655,5072,5655,5067,5656,5058,5660,5054,5662,5047,5669,5045,5673,5041,5682,5040,5687,5040,5693,5040,5698,5041,5703,5045,5712,5047,5716,5054,5723,5058,5725,5067,5729,5072,5730,5083,5730,5088,5729,5097,5725,5101,5723,5108,5716,5110,5712,5114,5703,5115,5698,5115,5687xe" filled="true" fillcolor="#ffffff" stroked="false">
                  <v:path arrowok="t"/>
                  <v:fill type="solid"/>
                </v:shape>
                <v:shape style="position:absolute;left:4004;top:14805;width:7914;height:874" id="docshape14" coordorigin="4005,14805" coordsize="7914,874" path="m11918,14805l4005,14805,4005,15315,4009,15315,4244,15679,4244,15315,11918,15315,11918,14805xe" filled="true" fillcolor="#e69037" stroked="false">
                  <v:path arrowok="t"/>
                  <v:fill type="solid"/>
                </v:shape>
                <v:rect style="position:absolute;left:1080;top:0;width:2085;height:2385" id="docshape15" filled="true" fillcolor="#ffffff" stroked="false">
                  <v:fill type="solid"/>
                </v:rect>
                <v:shape style="position:absolute;left:989;top:0;width:2265;height:2490" id="docshape16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7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78" w:lineRule="auto" w:before="1"/>
        <w:ind w:left="4434" w:right="689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Underwriting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Analyst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Blackwater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Prairie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Insurance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Co.,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Warrensburg,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 </w:t>
      </w:r>
      <w:r>
        <w:rPr>
          <w:color w:val="FFFFFF"/>
          <w:w w:val="105"/>
          <w:sz w:val="18"/>
        </w:rPr>
        <w:t>2014 - 2016</w:t>
      </w:r>
    </w:p>
    <w:p>
      <w:pPr>
        <w:pStyle w:val="BodyText"/>
        <w:spacing w:before="47"/>
      </w:pPr>
    </w:p>
    <w:p>
      <w:pPr>
        <w:pStyle w:val="BodyText"/>
        <w:spacing w:line="268" w:lineRule="auto"/>
        <w:ind w:left="5196"/>
      </w:pPr>
      <w:r>
        <w:rPr>
          <w:color w:val="FFFFFF"/>
          <w:w w:val="105"/>
        </w:rPr>
        <w:t>Processed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87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applications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monthly,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gathering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loss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runs,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coverage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forms,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and inspection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reports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organizing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ﬁles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underwriter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review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within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1.5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days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 </w:t>
      </w:r>
      <w:r>
        <w:rPr>
          <w:color w:val="FFFFFF"/>
          <w:spacing w:val="-2"/>
          <w:w w:val="105"/>
        </w:rPr>
        <w:t>receipt.</w:t>
      </w:r>
    </w:p>
    <w:p>
      <w:pPr>
        <w:pStyle w:val="BodyText"/>
        <w:spacing w:line="261" w:lineRule="auto" w:before="100"/>
        <w:ind w:left="5196" w:right="168"/>
      </w:pPr>
      <w:r>
        <w:rPr>
          <w:color w:val="FFFFFF"/>
          <w:w w:val="105"/>
        </w:rPr>
        <w:t>Built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Excel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models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ﬂag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accounts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where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catastrophe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excessive-insurance exposure exceeded carrier appetite, alerting underwriters before quoting.</w:t>
      </w:r>
    </w:p>
    <w:p>
      <w:pPr>
        <w:pStyle w:val="BodyText"/>
        <w:spacing w:line="278" w:lineRule="auto" w:before="104"/>
        <w:ind w:left="5196" w:right="168"/>
      </w:pPr>
      <w:r>
        <w:rPr>
          <w:color w:val="FFFFFF"/>
          <w:w w:val="105"/>
        </w:rPr>
        <w:t>Completed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47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hours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continuing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education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annually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ISO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underwriting rules and carrier guidelines to maintain technical proﬁciency.</w:t>
      </w:r>
    </w:p>
    <w:p>
      <w:pPr>
        <w:pStyle w:val="BodyText"/>
        <w:spacing w:before="91"/>
        <w:rPr>
          <w:sz w:val="22"/>
        </w:rPr>
      </w:pPr>
    </w:p>
    <w:p>
      <w:pPr>
        <w:pStyle w:val="Heading1"/>
        <w:ind w:left="4107" w:right="5200"/>
        <w:jc w:val="center"/>
      </w:pPr>
      <w:r>
        <w:rPr>
          <w:smallCaps/>
          <w:color w:val="FFFFFF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spacing w:before="53"/>
        <w:ind w:left="473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2686049" y="0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0" y="10704575"/>
                                </a:moveTo>
                                <a:lnTo>
                                  <a:pt x="4882133" y="10704575"/>
                                </a:lnTo>
                                <a:lnTo>
                                  <a:pt x="4882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695574" y="323849"/>
                            <a:ext cx="4872990" cy="67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2990" h="676275">
                                <a:moveTo>
                                  <a:pt x="4872608" y="676274"/>
                                </a:moveTo>
                                <a:lnTo>
                                  <a:pt x="0" y="676274"/>
                                </a:lnTo>
                                <a:lnTo>
                                  <a:pt x="0" y="0"/>
                                </a:lnTo>
                                <a:lnTo>
                                  <a:pt x="4872608" y="0"/>
                                </a:lnTo>
                                <a:lnTo>
                                  <a:pt x="4872608" y="676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905124" y="47624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5" y="20460"/>
                                </a:lnTo>
                                <a:lnTo>
                                  <a:pt x="47625" y="27163"/>
                                </a:lnTo>
                                <a:lnTo>
                                  <a:pt x="30173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6496" id="docshapegroup18" coordorigin="0,0" coordsize="11919,16858">
                <v:rect style="position:absolute;left:4230;top:0;width:7689;height:16858" id="docshape19" filled="true" fillcolor="#134e5c" stroked="false">
                  <v:fill type="solid"/>
                </v:rect>
                <v:rect style="position:absolute;left:0;top:0;width:4230;height:16858" id="docshape20" filled="true" fillcolor="#ece8e8" stroked="false">
                  <v:fill type="solid"/>
                </v:rect>
                <v:rect style="position:absolute;left:4245;top:510;width:7674;height:1065" id="docshape21" filled="true" fillcolor="#134e5c" stroked="false">
                  <v:fill type="solid"/>
                </v:rect>
                <v:shape style="position:absolute;left:4575;top:750;width:75;height:75" id="docshape22" coordorigin="4575,750" coordsize="75,75" path="m4618,825l4607,825,4602,824,4575,793,4575,788,4575,782,4607,750,4618,750,4650,782,4650,793,4623,824,4618,82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Chartered</w:t>
      </w:r>
      <w:r>
        <w:rPr>
          <w:color w:val="FFFFFF"/>
          <w:spacing w:val="11"/>
        </w:rPr>
        <w:t> </w:t>
      </w:r>
      <w:r>
        <w:rPr>
          <w:color w:val="FFFFFF"/>
        </w:rPr>
        <w:t>Property</w:t>
      </w:r>
      <w:r>
        <w:rPr>
          <w:color w:val="FFFFFF"/>
          <w:spacing w:val="11"/>
        </w:rPr>
        <w:t> </w:t>
      </w:r>
      <w:r>
        <w:rPr>
          <w:color w:val="FFFFFF"/>
        </w:rPr>
        <w:t>Casualty</w:t>
      </w:r>
      <w:r>
        <w:rPr>
          <w:color w:val="FFFFFF"/>
          <w:spacing w:val="11"/>
        </w:rPr>
        <w:t> </w:t>
      </w:r>
      <w:r>
        <w:rPr>
          <w:color w:val="FFFFFF"/>
        </w:rPr>
        <w:t>Underwriter,</w:t>
      </w:r>
      <w:r>
        <w:rPr>
          <w:color w:val="FFFFFF"/>
          <w:spacing w:val="11"/>
        </w:rPr>
        <w:t> </w:t>
      </w:r>
      <w:r>
        <w:rPr>
          <w:color w:val="FFFFFF"/>
        </w:rPr>
        <w:t>The</w:t>
      </w:r>
      <w:r>
        <w:rPr>
          <w:color w:val="FFFFFF"/>
          <w:spacing w:val="11"/>
        </w:rPr>
        <w:t> </w:t>
      </w:r>
      <w:r>
        <w:rPr>
          <w:color w:val="FFFFFF"/>
        </w:rPr>
        <w:t>Institutes</w:t>
      </w:r>
      <w:r>
        <w:rPr>
          <w:color w:val="FFFFFF"/>
          <w:spacing w:val="11"/>
        </w:rPr>
        <w:t> </w:t>
      </w:r>
      <w:r>
        <w:rPr>
          <w:color w:val="FFFFFF"/>
        </w:rPr>
        <w:t>|</w:t>
      </w:r>
      <w:r>
        <w:rPr>
          <w:color w:val="FFFFFF"/>
          <w:spacing w:val="11"/>
        </w:rPr>
        <w:t> </w:t>
      </w:r>
      <w:r>
        <w:rPr>
          <w:color w:val="FFFFFF"/>
          <w:spacing w:val="-4"/>
        </w:rPr>
        <w:t>2020</w:t>
      </w:r>
    </w:p>
    <w:sectPr>
      <w:pgSz w:w="11920" w:h="16860"/>
      <w:pgMar w:top="60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onica.kuznetsov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2026-10-10T05:13:14Z</dcterms:created>
  <dcterms:modified xsi:type="dcterms:W3CDTF">2026-10-10T05:13:14Z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