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19" w:lineRule="exact" w:before="0"/>
        <w:ind w:left="3984" w:right="0" w:firstLine="0"/>
        <w:jc w:val="center"/>
        <w:rPr>
          <w:sz w:val="74"/>
        </w:rPr>
      </w:pPr>
      <w:r>
        <w:rPr>
          <w:b/>
          <w:color w:val="FFFFFF"/>
          <w:spacing w:val="9"/>
          <w:sz w:val="74"/>
        </w:rPr>
        <w:t>Vikram</w:t>
      </w:r>
      <w:r>
        <w:rPr>
          <w:b/>
          <w:color w:val="FFFFFF"/>
          <w:spacing w:val="33"/>
          <w:sz w:val="74"/>
        </w:rPr>
        <w:t> </w:t>
      </w:r>
      <w:r>
        <w:rPr>
          <w:color w:val="FFFFFF"/>
          <w:spacing w:val="-2"/>
          <w:sz w:val="74"/>
        </w:rPr>
        <w:t>Yates</w:t>
      </w:r>
    </w:p>
    <w:p>
      <w:pPr>
        <w:pStyle w:val="Heading1"/>
      </w:pPr>
      <w:r>
        <w:rPr>
          <w:color w:val="FFFFFF"/>
        </w:rPr>
        <w:t>Billing </w:t>
      </w:r>
      <w:r>
        <w:rPr>
          <w:color w:val="FFFFFF"/>
          <w:spacing w:val="-2"/>
        </w:rPr>
        <w:t>Supervisor</w:t>
      </w:r>
    </w:p>
    <w:p>
      <w:pPr>
        <w:pStyle w:val="BodyText"/>
        <w:spacing w:line="271" w:lineRule="auto" w:before="174"/>
        <w:ind w:left="3867" w:right="45"/>
      </w:pPr>
      <w:r>
        <w:rPr>
          <w:color w:val="FFFFFF"/>
          <w:w w:val="105"/>
        </w:rPr>
        <w:t>Billing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operations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leader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with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12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years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of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experience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who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reduced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billing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errors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by 10.1%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by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redesigning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QA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review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checklists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adding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secondary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veriﬁcation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steps before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statement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release.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Compiles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monthly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cost-factor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reports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covering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labor, production,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storage,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equipment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expenses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totaling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$1.50M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for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executive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budget reviews, and resolves an average of 24 daily billing disputes using SAP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and </w:t>
      </w:r>
      <w:r>
        <w:rPr>
          <w:color w:val="FFFFFF"/>
          <w:spacing w:val="-2"/>
          <w:w w:val="105"/>
        </w:rPr>
        <w:t>QuickBooks.</w:t>
      </w:r>
    </w:p>
    <w:p>
      <w:pPr>
        <w:pStyle w:val="BodyText"/>
        <w:rPr>
          <w:sz w:val="20"/>
        </w:rPr>
      </w:pPr>
    </w:p>
    <w:p>
      <w:pPr>
        <w:pStyle w:val="BodyText"/>
        <w:spacing w:before="178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880" w:bottom="280" w:left="708" w:right="425"/>
        </w:sectPr>
      </w:pPr>
    </w:p>
    <w:p>
      <w:pPr>
        <w:pStyle w:val="Heading2"/>
        <w:spacing w:line="280" w:lineRule="auto" w:before="220"/>
      </w:pPr>
      <w:r>
        <w:rPr>
          <w:color w:val="FFFFFF"/>
          <w:spacing w:val="-2"/>
        </w:rPr>
        <w:t>CONTACT INFORMATION</w:t>
      </w:r>
    </w:p>
    <w:p>
      <w:pPr>
        <w:pStyle w:val="BodyText"/>
        <w:spacing w:before="135"/>
        <w:rPr>
          <w:b/>
          <w:sz w:val="20"/>
        </w:rPr>
      </w:pPr>
    </w:p>
    <w:p>
      <w:pPr>
        <w:pStyle w:val="BodyText"/>
        <w:spacing w:line="168" w:lineRule="exact" w:before="1"/>
        <w:ind w:left="686"/>
      </w:pPr>
      <w:r>
        <w:rPr>
          <w:w w:val="105"/>
        </w:rPr>
        <w:t>(662)</w:t>
      </w:r>
      <w:r>
        <w:rPr>
          <w:spacing w:val="14"/>
          <w:w w:val="105"/>
        </w:rPr>
        <w:t> </w:t>
      </w:r>
      <w:r>
        <w:rPr>
          <w:w w:val="105"/>
        </w:rPr>
        <w:t>555-</w:t>
      </w:r>
      <w:r>
        <w:rPr>
          <w:spacing w:val="-4"/>
          <w:w w:val="105"/>
        </w:rPr>
        <w:t>0132</w:t>
      </w:r>
    </w:p>
    <w:p>
      <w:pPr>
        <w:pStyle w:val="Heading2"/>
        <w:spacing w:before="70"/>
      </w:pPr>
      <w:r>
        <w:rPr>
          <w:b w:val="0"/>
        </w:rPr>
        <w:br w:type="column"/>
      </w:r>
      <w:r>
        <w:rPr>
          <w:color w:val="45818F"/>
          <w:spacing w:val="2"/>
        </w:rPr>
        <w:t>PROFESSIONAL</w:t>
      </w:r>
      <w:r>
        <w:rPr>
          <w:color w:val="45818F"/>
          <w:spacing w:val="46"/>
        </w:rPr>
        <w:t> </w:t>
      </w:r>
      <w:r>
        <w:rPr>
          <w:color w:val="45818F"/>
          <w:spacing w:val="-2"/>
        </w:rPr>
        <w:t>EXPERIENCE</w:t>
      </w:r>
    </w:p>
    <w:p>
      <w:pPr>
        <w:spacing w:line="259" w:lineRule="auto" w:before="176"/>
        <w:ind w:left="35" w:right="102" w:firstLine="0"/>
        <w:jc w:val="left"/>
        <w:rPr>
          <w:sz w:val="18"/>
        </w:rPr>
      </w:pPr>
      <w:r>
        <w:rPr>
          <w:sz w:val="18"/>
        </w:rPr>
        <w:t>BILLING</w:t>
      </w:r>
      <w:r>
        <w:rPr>
          <w:spacing w:val="40"/>
          <w:sz w:val="18"/>
        </w:rPr>
        <w:t> </w:t>
      </w:r>
      <w:r>
        <w:rPr>
          <w:sz w:val="18"/>
        </w:rPr>
        <w:t>SUPERVISOR</w:t>
      </w:r>
      <w:r>
        <w:rPr>
          <w:spacing w:val="40"/>
          <w:sz w:val="18"/>
        </w:rPr>
        <w:t> </w:t>
      </w:r>
      <w:r>
        <w:rPr>
          <w:position w:val="2"/>
          <w:sz w:val="18"/>
        </w:rPr>
        <w:t>|</w:t>
      </w:r>
      <w:r>
        <w:rPr>
          <w:spacing w:val="40"/>
          <w:position w:val="2"/>
          <w:sz w:val="18"/>
        </w:rPr>
        <w:t> </w:t>
      </w:r>
      <w:r>
        <w:rPr>
          <w:sz w:val="18"/>
        </w:rPr>
        <w:t>NOXUBEE</w:t>
      </w:r>
      <w:r>
        <w:rPr>
          <w:spacing w:val="40"/>
          <w:sz w:val="18"/>
        </w:rPr>
        <w:t> </w:t>
      </w:r>
      <w:r>
        <w:rPr>
          <w:sz w:val="18"/>
        </w:rPr>
        <w:t>CREEK</w:t>
      </w:r>
      <w:r>
        <w:rPr>
          <w:spacing w:val="40"/>
          <w:sz w:val="18"/>
        </w:rPr>
        <w:t> </w:t>
      </w:r>
      <w:r>
        <w:rPr>
          <w:sz w:val="18"/>
        </w:rPr>
        <w:t>BUSINESS</w:t>
      </w:r>
      <w:r>
        <w:rPr>
          <w:spacing w:val="40"/>
          <w:sz w:val="18"/>
        </w:rPr>
        <w:t> </w:t>
      </w:r>
      <w:r>
        <w:rPr>
          <w:sz w:val="18"/>
        </w:rPr>
        <w:t>SOLUTIONS, STARKVILLE, MS</w:t>
      </w:r>
    </w:p>
    <w:p>
      <w:pPr>
        <w:spacing w:before="1"/>
        <w:ind w:left="35" w:right="0" w:firstLine="0"/>
        <w:jc w:val="left"/>
        <w:rPr>
          <w:sz w:val="18"/>
        </w:rPr>
      </w:pPr>
      <w:r>
        <w:rPr>
          <w:sz w:val="18"/>
        </w:rPr>
        <w:t>2020</w:t>
      </w:r>
      <w:r>
        <w:rPr>
          <w:spacing w:val="15"/>
          <w:sz w:val="18"/>
        </w:rPr>
        <w:t> </w:t>
      </w:r>
      <w:r>
        <w:rPr>
          <w:sz w:val="18"/>
        </w:rPr>
        <w:t>–</w:t>
      </w:r>
      <w:r>
        <w:rPr>
          <w:spacing w:val="16"/>
          <w:sz w:val="18"/>
        </w:rPr>
        <w:t> </w:t>
      </w:r>
      <w:r>
        <w:rPr>
          <w:spacing w:val="-2"/>
          <w:sz w:val="18"/>
        </w:rPr>
        <w:t>PRESENT</w:t>
      </w:r>
    </w:p>
    <w:p>
      <w:pPr>
        <w:spacing w:after="0"/>
        <w:jc w:val="left"/>
        <w:rPr>
          <w:sz w:val="18"/>
        </w:rPr>
        <w:sectPr>
          <w:type w:val="continuous"/>
          <w:pgSz w:w="11920" w:h="16860"/>
          <w:pgMar w:top="880" w:bottom="280" w:left="708" w:right="425"/>
          <w:cols w:num="2" w:equalWidth="0">
            <w:col w:w="2007" w:space="1564"/>
            <w:col w:w="7216"/>
          </w:cols>
        </w:sectPr>
      </w:pPr>
    </w:p>
    <w:p>
      <w:pPr>
        <w:pStyle w:val="BodyText"/>
        <w:spacing w:before="135"/>
      </w:pPr>
    </w:p>
    <w:p>
      <w:pPr>
        <w:pStyle w:val="BodyText"/>
        <w:spacing w:line="278" w:lineRule="auto"/>
        <w:ind w:left="686" w:right="50"/>
      </w:pPr>
      <w:hyperlink r:id="rId5">
        <w:r>
          <w:rPr>
            <w:spacing w:val="-2"/>
          </w:rPr>
          <w:t>vikram.yates@example.co</w:t>
        </w:r>
      </w:hyperlink>
      <w:r>
        <w:rPr>
          <w:spacing w:val="40"/>
          <w:w w:val="105"/>
        </w:rPr>
        <w:t> </w:t>
      </w:r>
      <w:r>
        <w:rPr>
          <w:spacing w:val="-10"/>
          <w:w w:val="105"/>
        </w:rPr>
        <w:t>m</w:t>
      </w:r>
    </w:p>
    <w:p>
      <w:pPr>
        <w:pStyle w:val="BodyText"/>
        <w:spacing w:before="63"/>
      </w:pPr>
    </w:p>
    <w:p>
      <w:pPr>
        <w:pStyle w:val="BodyText"/>
        <w:ind w:left="686"/>
      </w:pPr>
      <w:r>
        <w:rPr>
          <w:w w:val="105"/>
        </w:rPr>
        <w:t>Starkville,</w:t>
      </w:r>
      <w:r>
        <w:rPr>
          <w:spacing w:val="10"/>
          <w:w w:val="105"/>
        </w:rPr>
        <w:t> </w:t>
      </w:r>
      <w:r>
        <w:rPr>
          <w:w w:val="105"/>
        </w:rPr>
        <w:t>MS</w:t>
      </w:r>
      <w:r>
        <w:rPr>
          <w:spacing w:val="12"/>
          <w:w w:val="105"/>
        </w:rPr>
        <w:t> </w:t>
      </w:r>
      <w:r>
        <w:rPr>
          <w:spacing w:val="-2"/>
          <w:w w:val="105"/>
        </w:rPr>
        <w:t>12345</w:t>
      </w:r>
    </w:p>
    <w:p>
      <w:pPr>
        <w:pStyle w:val="BodyText"/>
      </w:pPr>
    </w:p>
    <w:p>
      <w:pPr>
        <w:pStyle w:val="BodyText"/>
        <w:spacing w:before="155"/>
      </w:pPr>
    </w:p>
    <w:p>
      <w:pPr>
        <w:pStyle w:val="Heading2"/>
      </w:pPr>
      <w:r>
        <w:rPr>
          <w:color w:val="FFFFFF"/>
        </w:rPr>
        <w:t>KEY</w:t>
      </w:r>
      <w:r>
        <w:rPr>
          <w:color w:val="FFFFFF"/>
          <w:spacing w:val="19"/>
        </w:rPr>
        <w:t> </w:t>
      </w:r>
      <w:r>
        <w:rPr>
          <w:color w:val="FFFFFF"/>
          <w:spacing w:val="-2"/>
        </w:rPr>
        <w:t>SKILLS</w:t>
      </w:r>
    </w:p>
    <w:p>
      <w:pPr>
        <w:pStyle w:val="ListParagraph"/>
        <w:numPr>
          <w:ilvl w:val="0"/>
          <w:numId w:val="1"/>
        </w:numPr>
        <w:tabs>
          <w:tab w:pos="331" w:val="left" w:leader="none"/>
          <w:tab w:pos="333" w:val="left" w:leader="none"/>
        </w:tabs>
        <w:spacing w:line="189" w:lineRule="auto" w:before="51" w:after="0"/>
        <w:ind w:left="333" w:right="233" w:hanging="298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Reduced billing errors by 10.1% across all client accounts by redesigning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QA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review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checklist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adding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secondary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verification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step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before</w:t>
      </w:r>
    </w:p>
    <w:p>
      <w:pPr>
        <w:pStyle w:val="BodyText"/>
        <w:spacing w:before="26"/>
        <w:ind w:left="333"/>
      </w:pPr>
      <w:r>
        <w:rPr>
          <w:w w:val="105"/>
        </w:rPr>
        <w:t>statement</w:t>
      </w:r>
      <w:r>
        <w:rPr>
          <w:spacing w:val="14"/>
          <w:w w:val="105"/>
        </w:rPr>
        <w:t> </w:t>
      </w:r>
      <w:r>
        <w:rPr>
          <w:spacing w:val="-2"/>
          <w:w w:val="105"/>
        </w:rPr>
        <w:t>release.</w:t>
      </w:r>
    </w:p>
    <w:p>
      <w:pPr>
        <w:pStyle w:val="ListParagraph"/>
        <w:numPr>
          <w:ilvl w:val="0"/>
          <w:numId w:val="1"/>
        </w:numPr>
        <w:tabs>
          <w:tab w:pos="331" w:val="left" w:leader="none"/>
          <w:tab w:pos="333" w:val="left" w:leader="none"/>
        </w:tabs>
        <w:spacing w:line="189" w:lineRule="auto" w:before="87" w:after="0"/>
        <w:ind w:left="333" w:right="161" w:hanging="298"/>
        <w:jc w:val="left"/>
        <w:rPr>
          <w:sz w:val="18"/>
        </w:rPr>
      </w:pPr>
      <w:r>
        <w:rPr>
          <w:w w:val="105"/>
          <w:sz w:val="18"/>
        </w:rPr>
        <w:t>Resolved an average of 24 daily billing disputes by researching charge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histories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SAP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communicating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corrected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amounts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account</w:t>
      </w:r>
      <w:r>
        <w:rPr>
          <w:spacing w:val="18"/>
          <w:w w:val="105"/>
          <w:sz w:val="18"/>
        </w:rPr>
        <w:t> </w:t>
      </w:r>
      <w:r>
        <w:rPr>
          <w:spacing w:val="-2"/>
          <w:w w:val="105"/>
          <w:sz w:val="18"/>
        </w:rPr>
        <w:t>holders</w:t>
      </w:r>
    </w:p>
    <w:p>
      <w:pPr>
        <w:pStyle w:val="BodyText"/>
        <w:spacing w:before="26"/>
        <w:ind w:left="333"/>
      </w:pPr>
      <w:r>
        <w:rPr>
          <w:w w:val="105"/>
        </w:rPr>
        <w:t>within</w:t>
      </w:r>
      <w:r>
        <w:rPr>
          <w:spacing w:val="8"/>
          <w:w w:val="105"/>
        </w:rPr>
        <w:t> </w:t>
      </w:r>
      <w:r>
        <w:rPr>
          <w:w w:val="105"/>
        </w:rPr>
        <w:t>45</w:t>
      </w:r>
      <w:r>
        <w:rPr>
          <w:spacing w:val="9"/>
          <w:w w:val="105"/>
        </w:rPr>
        <w:t> </w:t>
      </w:r>
      <w:r>
        <w:rPr>
          <w:spacing w:val="-2"/>
          <w:w w:val="105"/>
        </w:rPr>
        <w:t>minutes.</w:t>
      </w:r>
    </w:p>
    <w:p>
      <w:pPr>
        <w:pStyle w:val="ListParagraph"/>
        <w:numPr>
          <w:ilvl w:val="0"/>
          <w:numId w:val="1"/>
        </w:numPr>
        <w:tabs>
          <w:tab w:pos="331" w:val="left" w:leader="none"/>
          <w:tab w:pos="333" w:val="left" w:leader="none"/>
        </w:tabs>
        <w:spacing w:line="189" w:lineRule="auto" w:before="101" w:after="0"/>
        <w:ind w:left="333" w:right="130" w:hanging="298"/>
        <w:jc w:val="left"/>
        <w:rPr>
          <w:sz w:val="18"/>
        </w:rPr>
      </w:pPr>
      <w:r>
        <w:rPr>
          <w:w w:val="105"/>
          <w:sz w:val="18"/>
        </w:rPr>
        <w:t>Shortened new staff onboarding time from 19 days to 8 days by creating a structured training curriculum with hands-on SAP exercises and shadowing</w:t>
      </w:r>
    </w:p>
    <w:p>
      <w:pPr>
        <w:pStyle w:val="BodyText"/>
        <w:spacing w:before="27"/>
        <w:ind w:left="333"/>
      </w:pPr>
      <w:r>
        <w:rPr>
          <w:spacing w:val="-2"/>
          <w:w w:val="105"/>
        </w:rPr>
        <w:t>rotations.</w:t>
      </w:r>
    </w:p>
    <w:p>
      <w:pPr>
        <w:pStyle w:val="BodyText"/>
        <w:spacing w:after="0"/>
        <w:sectPr>
          <w:type w:val="continuous"/>
          <w:pgSz w:w="11920" w:h="16860"/>
          <w:pgMar w:top="880" w:bottom="280" w:left="708" w:right="425"/>
          <w:cols w:num="2" w:equalWidth="0">
            <w:col w:w="2951" w:space="861"/>
            <w:col w:w="6975"/>
          </w:cols>
        </w:sectPr>
      </w:pP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336" w:lineRule="exact" w:before="156" w:after="0"/>
        <w:ind w:left="536" w:right="0" w:hanging="296"/>
        <w:jc w:val="left"/>
        <w:rPr>
          <w:position w:val="-4"/>
          <w:sz w:val="31"/>
        </w:rPr>
      </w:pPr>
      <w:r>
        <w:rPr>
          <w:spacing w:val="-5"/>
          <w:sz w:val="18"/>
        </w:rPr>
        <w:t>SAP</w:t>
      </w: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323" w:lineRule="exact" w:before="0" w:after="0"/>
        <w:ind w:left="536" w:right="0" w:hanging="296"/>
        <w:jc w:val="left"/>
        <w:rPr>
          <w:position w:val="-4"/>
          <w:sz w:val="31"/>
        </w:rPr>
      </w:pPr>
      <w:r>
        <w:rPr>
          <w:spacing w:val="-2"/>
          <w:w w:val="105"/>
          <w:sz w:val="18"/>
        </w:rPr>
        <w:t>QuickBooks</w:t>
      </w: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301" w:lineRule="exact" w:before="0" w:after="0"/>
        <w:ind w:left="536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Microsoft</w:t>
      </w:r>
      <w:r>
        <w:rPr>
          <w:spacing w:val="22"/>
          <w:w w:val="105"/>
          <w:sz w:val="18"/>
        </w:rPr>
        <w:t> </w:t>
      </w:r>
      <w:r>
        <w:rPr>
          <w:spacing w:val="-2"/>
          <w:w w:val="105"/>
          <w:sz w:val="18"/>
        </w:rPr>
        <w:t>Excel</w:t>
      </w:r>
    </w:p>
    <w:p>
      <w:pPr>
        <w:pStyle w:val="ListParagraph"/>
        <w:numPr>
          <w:ilvl w:val="1"/>
          <w:numId w:val="1"/>
        </w:numPr>
        <w:tabs>
          <w:tab w:pos="535" w:val="left" w:leader="none"/>
          <w:tab w:pos="537" w:val="left" w:leader="none"/>
        </w:tabs>
        <w:spacing w:line="201" w:lineRule="auto" w:before="74" w:after="0"/>
        <w:ind w:left="537" w:right="265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Compiled monthly cost-factor reports covering labor, production, storage,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equipment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expenses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totaling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$1.50M for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executive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budget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reviews.</w:t>
      </w:r>
    </w:p>
    <w:p>
      <w:pPr>
        <w:pStyle w:val="ListParagraph"/>
        <w:spacing w:after="0" w:line="201" w:lineRule="auto"/>
        <w:jc w:val="left"/>
        <w:rPr>
          <w:position w:val="-4"/>
          <w:sz w:val="31"/>
        </w:rPr>
        <w:sectPr>
          <w:type w:val="continuous"/>
          <w:pgSz w:w="11920" w:h="16860"/>
          <w:pgMar w:top="880" w:bottom="280" w:left="708" w:right="425"/>
          <w:cols w:num="2" w:equalWidth="0">
            <w:col w:w="1898" w:space="1711"/>
            <w:col w:w="7178"/>
          </w:cols>
        </w:sectPr>
      </w:pP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331" w:lineRule="exact" w:before="0" w:after="0"/>
        <w:ind w:left="536" w:right="0" w:hanging="296"/>
        <w:jc w:val="left"/>
        <w:rPr>
          <w:position w:val="-4"/>
          <w:sz w:val="31"/>
        </w:rPr>
      </w:pPr>
      <w:r>
        <w:rPr>
          <w:sz w:val="18"/>
        </w:rPr>
        <w:t>GAAP</w:t>
      </w:r>
      <w:r>
        <w:rPr>
          <w:spacing w:val="22"/>
          <w:sz w:val="18"/>
        </w:rPr>
        <w:t> </w:t>
      </w:r>
      <w:r>
        <w:rPr>
          <w:spacing w:val="-2"/>
          <w:sz w:val="18"/>
        </w:rPr>
        <w:t>Compliance</w:t>
      </w:r>
    </w:p>
    <w:p>
      <w:pPr>
        <w:pStyle w:val="ListParagraph"/>
        <w:numPr>
          <w:ilvl w:val="1"/>
          <w:numId w:val="1"/>
        </w:numPr>
        <w:tabs>
          <w:tab w:pos="535" w:val="left" w:leader="none"/>
          <w:tab w:pos="537" w:val="left" w:leader="none"/>
        </w:tabs>
        <w:spacing w:line="196" w:lineRule="auto" w:before="20" w:after="0"/>
        <w:ind w:left="537" w:right="38" w:hanging="298"/>
        <w:jc w:val="left"/>
        <w:rPr>
          <w:position w:val="-3"/>
          <w:sz w:val="31"/>
        </w:rPr>
      </w:pPr>
      <w:r>
        <w:rPr>
          <w:w w:val="105"/>
          <w:sz w:val="18"/>
        </w:rPr>
        <w:t>Accounts Receivable </w:t>
      </w:r>
      <w:r>
        <w:rPr>
          <w:spacing w:val="-2"/>
          <w:w w:val="105"/>
          <w:sz w:val="18"/>
        </w:rPr>
        <w:t>Management</w:t>
      </w:r>
    </w:p>
    <w:p>
      <w:pPr>
        <w:spacing w:line="259" w:lineRule="auto" w:before="99"/>
        <w:ind w:left="240" w:right="686" w:firstLine="0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SENIOR BILLING SPECIALIST </w:t>
      </w:r>
      <w:r>
        <w:rPr>
          <w:w w:val="105"/>
          <w:position w:val="2"/>
          <w:sz w:val="18"/>
        </w:rPr>
        <w:t>| </w:t>
      </w:r>
      <w:r>
        <w:rPr>
          <w:w w:val="105"/>
          <w:sz w:val="18"/>
        </w:rPr>
        <w:t>TOMBIGBEE BASIN HEALTH SERVICES, COLUMBUS, MS</w:t>
      </w:r>
    </w:p>
    <w:p>
      <w:pPr>
        <w:pStyle w:val="BodyText"/>
        <w:spacing w:before="1"/>
        <w:ind w:left="240"/>
      </w:pPr>
      <w:r>
        <w:rPr/>
        <w:t>2017</w:t>
      </w:r>
      <w:r>
        <w:rPr>
          <w:spacing w:val="15"/>
        </w:rPr>
        <w:t> </w:t>
      </w:r>
      <w:r>
        <w:rPr/>
        <w:t>–</w:t>
      </w:r>
      <w:r>
        <w:rPr>
          <w:spacing w:val="16"/>
        </w:rPr>
        <w:t> </w:t>
      </w:r>
      <w:r>
        <w:rPr>
          <w:spacing w:val="-4"/>
        </w:rPr>
        <w:t>2020</w:t>
      </w:r>
    </w:p>
    <w:p>
      <w:pPr>
        <w:pStyle w:val="BodyText"/>
        <w:spacing w:after="0"/>
        <w:sectPr>
          <w:type w:val="continuous"/>
          <w:pgSz w:w="11920" w:h="16860"/>
          <w:pgMar w:top="880" w:bottom="280" w:left="708" w:right="425"/>
          <w:cols w:num="2" w:equalWidth="0">
            <w:col w:w="2412" w:space="954"/>
            <w:col w:w="7421"/>
          </w:cols>
        </w:sectPr>
      </w:pP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336" w:lineRule="exact" w:before="57" w:after="0"/>
        <w:ind w:left="536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Dispute</w:t>
      </w:r>
      <w:r>
        <w:rPr>
          <w:spacing w:val="22"/>
          <w:w w:val="105"/>
          <w:sz w:val="18"/>
        </w:rPr>
        <w:t> </w:t>
      </w:r>
      <w:r>
        <w:rPr>
          <w:spacing w:val="-2"/>
          <w:w w:val="105"/>
          <w:sz w:val="18"/>
        </w:rPr>
        <w:t>Resolution</w:t>
      </w: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315" w:lineRule="exact" w:before="0" w:after="0"/>
        <w:ind w:left="536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Billing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Cycle</w:t>
      </w:r>
      <w:r>
        <w:rPr>
          <w:spacing w:val="22"/>
          <w:w w:val="105"/>
          <w:sz w:val="18"/>
        </w:rPr>
        <w:t> </w:t>
      </w:r>
      <w:r>
        <w:rPr>
          <w:spacing w:val="-2"/>
          <w:w w:val="105"/>
          <w:sz w:val="18"/>
        </w:rPr>
        <w:t>Oversight</w:t>
      </w:r>
    </w:p>
    <w:p>
      <w:pPr>
        <w:pStyle w:val="ListParagraph"/>
        <w:numPr>
          <w:ilvl w:val="1"/>
          <w:numId w:val="1"/>
        </w:numPr>
        <w:tabs>
          <w:tab w:pos="535" w:val="left" w:leader="none"/>
          <w:tab w:pos="537" w:val="left" w:leader="none"/>
        </w:tabs>
        <w:spacing w:line="201" w:lineRule="auto" w:before="18" w:after="0"/>
        <w:ind w:left="537" w:right="500" w:hanging="298"/>
        <w:jc w:val="left"/>
        <w:rPr>
          <w:position w:val="-4"/>
          <w:sz w:val="31"/>
        </w:rPr>
      </w:pPr>
      <w:r>
        <w:rPr>
          <w:w w:val="105"/>
          <w:sz w:val="18"/>
        </w:rPr>
        <w:t>Staff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Training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and </w:t>
      </w:r>
      <w:r>
        <w:rPr>
          <w:spacing w:val="-2"/>
          <w:w w:val="105"/>
          <w:sz w:val="18"/>
        </w:rPr>
        <w:t>Onboarding</w:t>
      </w: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336" w:lineRule="exact" w:before="43" w:after="0"/>
        <w:ind w:left="536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Cost-Factor</w:t>
      </w:r>
      <w:r>
        <w:rPr>
          <w:spacing w:val="17"/>
          <w:w w:val="105"/>
          <w:sz w:val="18"/>
        </w:rPr>
        <w:t> </w:t>
      </w:r>
      <w:r>
        <w:rPr>
          <w:spacing w:val="-2"/>
          <w:w w:val="105"/>
          <w:sz w:val="18"/>
        </w:rPr>
        <w:t>Reporting</w:t>
      </w: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336" w:lineRule="exact" w:before="0" w:after="0"/>
        <w:ind w:left="536" w:right="0" w:hanging="296"/>
        <w:jc w:val="left"/>
        <w:rPr>
          <w:position w:val="-4"/>
          <w:sz w:val="31"/>
        </w:rPr>
      </w:pPr>
      <w:r>
        <w:rPr>
          <w:sz w:val="18"/>
        </w:rPr>
        <w:t>PCI-DSS</w:t>
      </w:r>
      <w:r>
        <w:rPr>
          <w:spacing w:val="16"/>
          <w:sz w:val="18"/>
        </w:rPr>
        <w:t> </w:t>
      </w:r>
      <w:r>
        <w:rPr>
          <w:spacing w:val="-2"/>
          <w:sz w:val="18"/>
        </w:rPr>
        <w:t>Standards</w:t>
      </w:r>
    </w:p>
    <w:p>
      <w:pPr>
        <w:pStyle w:val="ListParagraph"/>
        <w:numPr>
          <w:ilvl w:val="1"/>
          <w:numId w:val="1"/>
        </w:numPr>
        <w:tabs>
          <w:tab w:pos="535" w:val="left" w:leader="none"/>
          <w:tab w:pos="537" w:val="left" w:leader="none"/>
        </w:tabs>
        <w:spacing w:line="189" w:lineRule="auto" w:before="153" w:after="0"/>
        <w:ind w:left="537" w:right="715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Handled 19 daily billing disputes by pulling transaction records from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QuickBooks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confirming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rate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calculations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against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published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fee</w:t>
      </w:r>
    </w:p>
    <w:p>
      <w:pPr>
        <w:pStyle w:val="BodyText"/>
        <w:spacing w:before="26"/>
        <w:ind w:left="537"/>
      </w:pPr>
      <w:r>
        <w:rPr>
          <w:spacing w:val="-2"/>
          <w:w w:val="105"/>
        </w:rPr>
        <w:t>schedules.</w:t>
      </w:r>
    </w:p>
    <w:p>
      <w:pPr>
        <w:pStyle w:val="ListParagraph"/>
        <w:numPr>
          <w:ilvl w:val="1"/>
          <w:numId w:val="1"/>
        </w:numPr>
        <w:tabs>
          <w:tab w:pos="535" w:val="left" w:leader="none"/>
          <w:tab w:pos="537" w:val="left" w:leader="none"/>
        </w:tabs>
        <w:spacing w:line="189" w:lineRule="auto" w:before="102" w:after="0"/>
        <w:ind w:left="537" w:right="458" w:hanging="298"/>
        <w:jc w:val="left"/>
        <w:rPr>
          <w:position w:val="-4"/>
          <w:sz w:val="31"/>
        </w:rPr>
      </w:pPr>
      <w:r>
        <w:rPr>
          <w:w w:val="105"/>
          <w:sz w:val="18"/>
        </w:rPr>
        <w:t>Cut new hire onboarding time by 6 days by writing a 34-page reference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guide</w:t>
      </w:r>
      <w:r>
        <w:rPr>
          <w:spacing w:val="32"/>
          <w:w w:val="105"/>
          <w:sz w:val="18"/>
        </w:rPr>
        <w:t> </w:t>
      </w:r>
      <w:r>
        <w:rPr>
          <w:w w:val="105"/>
          <w:sz w:val="18"/>
        </w:rPr>
        <w:t>covering</w:t>
      </w:r>
      <w:r>
        <w:rPr>
          <w:spacing w:val="32"/>
          <w:w w:val="105"/>
          <w:sz w:val="18"/>
        </w:rPr>
        <w:t> </w:t>
      </w:r>
      <w:r>
        <w:rPr>
          <w:w w:val="105"/>
          <w:sz w:val="18"/>
        </w:rPr>
        <w:t>charge</w:t>
      </w:r>
      <w:r>
        <w:rPr>
          <w:spacing w:val="32"/>
          <w:w w:val="105"/>
          <w:sz w:val="18"/>
        </w:rPr>
        <w:t> </w:t>
      </w:r>
      <w:r>
        <w:rPr>
          <w:w w:val="105"/>
          <w:sz w:val="18"/>
        </w:rPr>
        <w:t>entry</w:t>
      </w:r>
      <w:r>
        <w:rPr>
          <w:spacing w:val="32"/>
          <w:w w:val="105"/>
          <w:sz w:val="18"/>
        </w:rPr>
        <w:t> </w:t>
      </w:r>
      <w:r>
        <w:rPr>
          <w:w w:val="105"/>
          <w:sz w:val="18"/>
        </w:rPr>
        <w:t>procedures,</w:t>
      </w:r>
      <w:r>
        <w:rPr>
          <w:spacing w:val="32"/>
          <w:w w:val="105"/>
          <w:sz w:val="18"/>
        </w:rPr>
        <w:t> </w:t>
      </w:r>
      <w:r>
        <w:rPr>
          <w:w w:val="105"/>
          <w:sz w:val="18"/>
        </w:rPr>
        <w:t>dispute</w:t>
      </w:r>
      <w:r>
        <w:rPr>
          <w:spacing w:val="32"/>
          <w:w w:val="105"/>
          <w:sz w:val="18"/>
        </w:rPr>
        <w:t> </w:t>
      </w:r>
      <w:r>
        <w:rPr>
          <w:w w:val="105"/>
          <w:sz w:val="18"/>
        </w:rPr>
        <w:t>escalation</w:t>
      </w:r>
      <w:r>
        <w:rPr>
          <w:spacing w:val="32"/>
          <w:w w:val="105"/>
          <w:sz w:val="18"/>
        </w:rPr>
        <w:t> </w:t>
      </w:r>
      <w:r>
        <w:rPr>
          <w:w w:val="105"/>
          <w:sz w:val="18"/>
        </w:rPr>
        <w:t>paths,</w:t>
      </w:r>
      <w:r>
        <w:rPr>
          <w:spacing w:val="32"/>
          <w:w w:val="105"/>
          <w:sz w:val="18"/>
        </w:rPr>
        <w:t> </w:t>
      </w:r>
      <w:r>
        <w:rPr>
          <w:w w:val="105"/>
          <w:sz w:val="18"/>
        </w:rPr>
        <w:t>and</w:t>
      </w:r>
    </w:p>
    <w:p>
      <w:pPr>
        <w:pStyle w:val="BodyText"/>
        <w:spacing w:before="26"/>
        <w:ind w:left="537"/>
      </w:pPr>
      <w:r>
        <w:rPr>
          <w:w w:val="105"/>
        </w:rPr>
        <w:t>report</w:t>
      </w:r>
      <w:r>
        <w:rPr>
          <w:spacing w:val="23"/>
          <w:w w:val="105"/>
        </w:rPr>
        <w:t> </w:t>
      </w:r>
      <w:r>
        <w:rPr>
          <w:spacing w:val="-2"/>
          <w:w w:val="105"/>
        </w:rPr>
        <w:t>formatting.</w:t>
      </w:r>
    </w:p>
    <w:p>
      <w:pPr>
        <w:pStyle w:val="ListParagraph"/>
        <w:numPr>
          <w:ilvl w:val="1"/>
          <w:numId w:val="1"/>
        </w:numPr>
        <w:tabs>
          <w:tab w:pos="535" w:val="left" w:leader="none"/>
          <w:tab w:pos="537" w:val="left" w:leader="none"/>
        </w:tabs>
        <w:spacing w:line="189" w:lineRule="auto" w:before="87" w:after="0"/>
        <w:ind w:left="537" w:right="174" w:hanging="298"/>
        <w:jc w:val="left"/>
        <w:rPr>
          <w:position w:val="-4"/>
          <w:sz w:val="31"/>
        </w:rPr>
      </w:pPr>
      <w:r>
        <w:rPr>
          <w:w w:val="105"/>
          <w:sz w:val="18"/>
        </w:rPr>
        <w:t>Answered an average of 38 rate and routing inquiries per day from internal departments and external vendors, maintaining response times under 12</w:t>
      </w:r>
    </w:p>
    <w:p>
      <w:pPr>
        <w:pStyle w:val="BodyText"/>
        <w:spacing w:before="41"/>
        <w:ind w:left="537"/>
      </w:pPr>
      <w:r>
        <w:rPr>
          <w:spacing w:val="-2"/>
          <w:w w:val="105"/>
        </w:rPr>
        <w:t>minutes.</w:t>
      </w:r>
    </w:p>
    <w:p>
      <w:pPr>
        <w:pStyle w:val="ListParagraph"/>
        <w:numPr>
          <w:ilvl w:val="1"/>
          <w:numId w:val="1"/>
        </w:numPr>
        <w:tabs>
          <w:tab w:pos="535" w:val="left" w:leader="none"/>
          <w:tab w:pos="537" w:val="left" w:leader="none"/>
        </w:tabs>
        <w:spacing w:line="189" w:lineRule="auto" w:before="87" w:after="0"/>
        <w:ind w:left="537" w:right="505" w:hanging="298"/>
        <w:jc w:val="left"/>
        <w:rPr>
          <w:position w:val="-4"/>
          <w:sz w:val="31"/>
        </w:rPr>
      </w:pPr>
      <w:r>
        <w:rPr>
          <w:w w:val="105"/>
          <w:sz w:val="18"/>
        </w:rPr>
        <w:t>Identified and corrected recurring data entry patterns that drove billing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errors down from 1 in 14 invoices to 1 in 21 invoices over 18 months.</w:t>
      </w:r>
    </w:p>
    <w:p>
      <w:pPr>
        <w:pStyle w:val="ListParagraph"/>
        <w:spacing w:after="0" w:line="189" w:lineRule="auto"/>
        <w:jc w:val="left"/>
        <w:rPr>
          <w:position w:val="-4"/>
          <w:sz w:val="31"/>
        </w:rPr>
        <w:sectPr>
          <w:type w:val="continuous"/>
          <w:pgSz w:w="11920" w:h="16860"/>
          <w:pgMar w:top="880" w:bottom="280" w:left="708" w:right="425"/>
          <w:cols w:num="2" w:equalWidth="0">
            <w:col w:w="2550" w:space="1058"/>
            <w:col w:w="7179"/>
          </w:cols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844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00012" y="2590799"/>
                            <a:ext cx="2400300" cy="811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0300" h="8115300">
                                <a:moveTo>
                                  <a:pt x="24003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0" y="8115287"/>
                                </a:lnTo>
                                <a:lnTo>
                                  <a:pt x="2400300" y="8115287"/>
                                </a:lnTo>
                                <a:lnTo>
                                  <a:pt x="2400300" y="9525"/>
                                </a:lnTo>
                                <a:lnTo>
                                  <a:pt x="2400300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4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2"/>
                            <a:ext cx="7568565" cy="5038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5038725">
                                <a:moveTo>
                                  <a:pt x="2000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90800"/>
                                </a:lnTo>
                                <a:lnTo>
                                  <a:pt x="200012" y="2590800"/>
                                </a:lnTo>
                                <a:lnTo>
                                  <a:pt x="200012" y="0"/>
                                </a:lnTo>
                                <a:close/>
                              </a:path>
                              <a:path w="7568565" h="5038725">
                                <a:moveTo>
                                  <a:pt x="1600187" y="4872025"/>
                                </a:moveTo>
                                <a:lnTo>
                                  <a:pt x="1595196" y="4831524"/>
                                </a:lnTo>
                                <a:lnTo>
                                  <a:pt x="1580515" y="4793450"/>
                                </a:lnTo>
                                <a:lnTo>
                                  <a:pt x="1557020" y="4760099"/>
                                </a:lnTo>
                                <a:lnTo>
                                  <a:pt x="1526108" y="4733429"/>
                                </a:lnTo>
                                <a:lnTo>
                                  <a:pt x="1489646" y="4715078"/>
                                </a:lnTo>
                                <a:lnTo>
                                  <a:pt x="1449844" y="4706150"/>
                                </a:lnTo>
                                <a:lnTo>
                                  <a:pt x="1433499" y="4705337"/>
                                </a:lnTo>
                                <a:lnTo>
                                  <a:pt x="0" y="4705337"/>
                                </a:lnTo>
                                <a:lnTo>
                                  <a:pt x="0" y="5038712"/>
                                </a:lnTo>
                                <a:lnTo>
                                  <a:pt x="1433499" y="5038712"/>
                                </a:lnTo>
                                <a:lnTo>
                                  <a:pt x="1474012" y="5033721"/>
                                </a:lnTo>
                                <a:lnTo>
                                  <a:pt x="1512087" y="5019040"/>
                                </a:lnTo>
                                <a:lnTo>
                                  <a:pt x="1545437" y="4995545"/>
                                </a:lnTo>
                                <a:lnTo>
                                  <a:pt x="1572107" y="4964633"/>
                                </a:lnTo>
                                <a:lnTo>
                                  <a:pt x="1590459" y="4928171"/>
                                </a:lnTo>
                                <a:lnTo>
                                  <a:pt x="1599387" y="4888369"/>
                                </a:lnTo>
                                <a:lnTo>
                                  <a:pt x="1600187" y="4872025"/>
                                </a:lnTo>
                                <a:close/>
                              </a:path>
                              <a:path w="7568565" h="5038725">
                                <a:moveTo>
                                  <a:pt x="2352662" y="3082899"/>
                                </a:moveTo>
                                <a:lnTo>
                                  <a:pt x="2346452" y="3035668"/>
                                </a:lnTo>
                                <a:lnTo>
                                  <a:pt x="2331135" y="2990558"/>
                                </a:lnTo>
                                <a:lnTo>
                                  <a:pt x="2307310" y="2949295"/>
                                </a:lnTo>
                                <a:lnTo>
                                  <a:pt x="2275903" y="2913481"/>
                                </a:lnTo>
                                <a:lnTo>
                                  <a:pt x="2238108" y="2884487"/>
                                </a:lnTo>
                                <a:lnTo>
                                  <a:pt x="2195385" y="2863418"/>
                                </a:lnTo>
                                <a:lnTo>
                                  <a:pt x="2149360" y="2851086"/>
                                </a:lnTo>
                                <a:lnTo>
                                  <a:pt x="0" y="2847962"/>
                                </a:lnTo>
                                <a:lnTo>
                                  <a:pt x="0" y="3333737"/>
                                </a:lnTo>
                                <a:lnTo>
                                  <a:pt x="2117737" y="3333737"/>
                                </a:lnTo>
                                <a:lnTo>
                                  <a:pt x="2125675" y="3333356"/>
                                </a:lnTo>
                                <a:lnTo>
                                  <a:pt x="2164969" y="3327527"/>
                                </a:lnTo>
                                <a:lnTo>
                                  <a:pt x="2210079" y="3312210"/>
                                </a:lnTo>
                                <a:lnTo>
                                  <a:pt x="2251341" y="3288385"/>
                                </a:lnTo>
                                <a:lnTo>
                                  <a:pt x="2287155" y="3256978"/>
                                </a:lnTo>
                                <a:lnTo>
                                  <a:pt x="2316149" y="3219183"/>
                                </a:lnTo>
                                <a:lnTo>
                                  <a:pt x="2337219" y="3176460"/>
                                </a:lnTo>
                                <a:lnTo>
                                  <a:pt x="2349550" y="3130435"/>
                                </a:lnTo>
                                <a:lnTo>
                                  <a:pt x="2352662" y="3098812"/>
                                </a:lnTo>
                                <a:lnTo>
                                  <a:pt x="2352662" y="3082899"/>
                                </a:lnTo>
                                <a:close/>
                              </a:path>
                              <a:path w="7568565" h="5038725">
                                <a:moveTo>
                                  <a:pt x="7568171" y="0"/>
                                </a:moveTo>
                                <a:lnTo>
                                  <a:pt x="2600312" y="0"/>
                                </a:lnTo>
                                <a:lnTo>
                                  <a:pt x="2600312" y="2590800"/>
                                </a:lnTo>
                                <a:lnTo>
                                  <a:pt x="7568171" y="2590800"/>
                                </a:lnTo>
                                <a:lnTo>
                                  <a:pt x="75681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818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00024" y="0"/>
                            <a:ext cx="2400300" cy="259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0300" h="2590800">
                                <a:moveTo>
                                  <a:pt x="2400299" y="2590799"/>
                                </a:moveTo>
                                <a:lnTo>
                                  <a:pt x="0" y="2590799"/>
                                </a:lnTo>
                                <a:lnTo>
                                  <a:pt x="0" y="0"/>
                                </a:lnTo>
                                <a:lnTo>
                                  <a:pt x="2400299" y="0"/>
                                </a:lnTo>
                                <a:lnTo>
                                  <a:pt x="2400299" y="25907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4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0075" y="3505200"/>
                            <a:ext cx="165347" cy="1619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0076" y="3886200"/>
                            <a:ext cx="165344" cy="19041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0075" y="4295774"/>
                            <a:ext cx="165334" cy="1619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099" y="314324"/>
                            <a:ext cx="1962149" cy="196214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3pt;mso-position-horizontal-relative:page;mso-position-vertical-relative:page;z-index:-15788032" id="docshapegroup1" coordorigin="0,0" coordsize="11919,16860">
                <v:shape style="position:absolute;left:314;top:4080;width:3780;height:12780" id="docshape2" coordorigin="315,4080" coordsize="3780,12780" path="m4095,4080l315,4080,315,4095,315,16860,4095,16860,4095,4095,4095,4080xe" filled="true" fillcolor="#fae4cc" stroked="false">
                  <v:path arrowok="t"/>
                  <v:fill type="solid"/>
                </v:shape>
                <v:shape style="position:absolute;left:0;top:0;width:11919;height:7935" id="docshape3" coordorigin="0,0" coordsize="11919,7935" path="m315,0l0,0,0,4080,315,4080,315,0xm2520,7672l2520,7660,2519,7647,2517,7634,2515,7621,2512,7609,2509,7596,2505,7584,2500,7572,2495,7560,2489,7549,2483,7538,2476,7527,2468,7516,2460,7506,2452,7496,2443,7487,2434,7478,2424,7470,2414,7462,2403,7454,2392,7447,2381,7441,2370,7435,2358,7430,2346,7425,2334,7421,2321,7418,2309,7415,2296,7413,2283,7411,2270,7410,2257,7410,0,7410,0,7935,2257,7935,2270,7935,2283,7934,2296,7932,2309,7930,2321,7927,2334,7924,2346,7920,2358,7915,2370,7910,2381,7904,2392,7898,2403,7891,2414,7883,2424,7875,2434,7867,2443,7858,2452,7849,2460,7839,2468,7829,2476,7818,2483,7807,2489,7796,2495,7785,2500,7773,2505,7761,2509,7749,2512,7736,2515,7724,2517,7711,2519,7698,2520,7685,2520,7672xm3705,4855l3704,4842,3702,4818,3700,4805,3695,4781,3692,4768,3685,4744,3681,4733,3671,4710,3666,4698,3654,4676,3647,4665,3634,4645,3626,4635,3610,4615,3602,4606,3584,4588,3575,4580,3555,4564,3545,4556,3525,4543,3514,4536,3492,4524,3480,4519,3457,4509,3446,4505,3422,4498,3409,4495,3385,4490,3372,4488,3348,4486,3335,4485,0,4485,0,5250,3335,5250,3348,5249,3372,5247,3385,5245,3409,5240,3422,5237,3446,5230,3457,5226,3480,5216,3492,5211,3514,5199,3525,5192,3545,5179,3555,5171,3575,5155,3584,5147,3602,5129,3610,5120,3626,5100,3634,5090,3647,5070,3654,5059,3666,5037,3671,5025,3681,5002,3685,4991,3692,4967,3695,4954,3700,4930,3702,4917,3704,4893,3705,4880,3705,4855xm11918,0l4095,0,4095,4080,11918,4080,11918,0xe" filled="true" fillcolor="#45818f" stroked="false">
                  <v:path arrowok="t"/>
                  <v:fill type="solid"/>
                </v:shape>
                <v:rect style="position:absolute;left:315;top:0;width:3780;height:4080" id="docshape4" filled="true" fillcolor="#fae4cc" stroked="false">
                  <v:fill type="solid"/>
                </v:rect>
                <v:shape style="position:absolute;left:945;top:5520;width:261;height:255" type="#_x0000_t75" id="docshape5" stroked="false">
                  <v:imagedata r:id="rId6" o:title=""/>
                </v:shape>
                <v:shape style="position:absolute;left:945;top:6120;width:261;height:300" type="#_x0000_t75" id="docshape6" stroked="false">
                  <v:imagedata r:id="rId7" o:title=""/>
                </v:shape>
                <v:shape style="position:absolute;left:945;top:6765;width:261;height:255" type="#_x0000_t75" id="docshape7" stroked="false">
                  <v:imagedata r:id="rId8" o:title=""/>
                </v:shape>
                <v:shape style="position:absolute;left:660;top:495;width:3090;height:3090" type="#_x0000_t75" id="docshape8" stroked="false">
                  <v:imagedata r:id="rId9" o:title=""/>
                </v:shape>
                <w10:wrap type="none"/>
              </v:group>
            </w:pict>
          </mc:Fallback>
        </mc:AlternateContent>
      </w:r>
    </w:p>
    <w:p>
      <w:pPr>
        <w:pStyle w:val="BodyText"/>
      </w:pPr>
    </w:p>
    <w:p>
      <w:pPr>
        <w:pStyle w:val="BodyText"/>
        <w:spacing w:before="62"/>
      </w:pPr>
    </w:p>
    <w:p>
      <w:pPr>
        <w:spacing w:before="0"/>
        <w:ind w:left="3607" w:right="0" w:firstLine="0"/>
        <w:jc w:val="left"/>
        <w:rPr>
          <w:sz w:val="18"/>
        </w:rPr>
      </w:pPr>
      <w:r>
        <w:rPr>
          <w:w w:val="105"/>
          <w:sz w:val="18"/>
        </w:rPr>
        <w:t>BILLING SPECIALIST</w:t>
      </w:r>
      <w:r>
        <w:rPr>
          <w:spacing w:val="1"/>
          <w:w w:val="105"/>
          <w:sz w:val="18"/>
        </w:rPr>
        <w:t> </w:t>
      </w:r>
      <w:r>
        <w:rPr>
          <w:w w:val="105"/>
          <w:position w:val="2"/>
          <w:sz w:val="18"/>
        </w:rPr>
        <w:t>|</w:t>
      </w:r>
      <w:r>
        <w:rPr>
          <w:spacing w:val="2"/>
          <w:w w:val="105"/>
          <w:position w:val="2"/>
          <w:sz w:val="18"/>
        </w:rPr>
        <w:t> </w:t>
      </w:r>
      <w:r>
        <w:rPr>
          <w:w w:val="105"/>
          <w:sz w:val="18"/>
        </w:rPr>
        <w:t>PRAIRIE BLUFF STAFFING</w:t>
      </w:r>
      <w:r>
        <w:rPr>
          <w:spacing w:val="1"/>
          <w:w w:val="105"/>
          <w:sz w:val="18"/>
        </w:rPr>
        <w:t> </w:t>
      </w:r>
      <w:r>
        <w:rPr>
          <w:w w:val="105"/>
          <w:sz w:val="18"/>
        </w:rPr>
        <w:t>GROUP,</w:t>
      </w:r>
      <w:r>
        <w:rPr>
          <w:spacing w:val="1"/>
          <w:w w:val="105"/>
          <w:sz w:val="18"/>
        </w:rPr>
        <w:t> </w:t>
      </w:r>
      <w:r>
        <w:rPr>
          <w:w w:val="105"/>
          <w:sz w:val="18"/>
        </w:rPr>
        <w:t>WEST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POINT,</w:t>
      </w:r>
      <w:r>
        <w:rPr>
          <w:spacing w:val="1"/>
          <w:w w:val="105"/>
          <w:sz w:val="18"/>
        </w:rPr>
        <w:t> </w:t>
      </w:r>
      <w:r>
        <w:rPr>
          <w:spacing w:val="-5"/>
          <w:w w:val="105"/>
          <w:sz w:val="18"/>
        </w:rPr>
        <w:t>MS</w:t>
      </w:r>
    </w:p>
    <w:p>
      <w:pPr>
        <w:pStyle w:val="BodyText"/>
        <w:spacing w:before="16"/>
        <w:ind w:left="3607"/>
      </w:pPr>
      <w:r>
        <w:rPr/>
        <w:t>2014</w:t>
      </w:r>
      <w:r>
        <w:rPr>
          <w:spacing w:val="15"/>
        </w:rPr>
        <w:t> </w:t>
      </w:r>
      <w:r>
        <w:rPr/>
        <w:t>–</w:t>
      </w:r>
      <w:r>
        <w:rPr>
          <w:spacing w:val="16"/>
        </w:rPr>
        <w:t> </w:t>
      </w:r>
      <w:r>
        <w:rPr>
          <w:spacing w:val="-4"/>
        </w:rPr>
        <w:t>2017</w:t>
      </w:r>
    </w:p>
    <w:p>
      <w:pPr>
        <w:pStyle w:val="ListParagraph"/>
        <w:numPr>
          <w:ilvl w:val="2"/>
          <w:numId w:val="1"/>
        </w:numPr>
        <w:tabs>
          <w:tab w:pos="4144" w:val="left" w:leader="none"/>
          <w:tab w:pos="4146" w:val="left" w:leader="none"/>
        </w:tabs>
        <w:spacing w:line="189" w:lineRule="auto" w:before="177" w:after="0"/>
        <w:ind w:left="4146" w:right="23" w:hanging="298"/>
        <w:jc w:val="left"/>
        <w:rPr>
          <w:position w:val="-4"/>
          <w:sz w:val="31"/>
        </w:rPr>
      </w:pPr>
      <w:r>
        <w:rPr>
          <w:w w:val="105"/>
          <w:sz w:val="18"/>
        </w:rPr>
        <w:t>Operated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adding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calculating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machines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verify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charge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totals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73 client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statements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week,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flagging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9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billing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errors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month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supervisor</w:t>
      </w:r>
    </w:p>
    <w:p>
      <w:pPr>
        <w:pStyle w:val="BodyText"/>
        <w:spacing w:before="41"/>
        <w:ind w:right="1568"/>
        <w:jc w:val="center"/>
      </w:pPr>
      <w:r>
        <w:rPr>
          <w:spacing w:val="-2"/>
          <w:w w:val="105"/>
        </w:rPr>
        <w:t>correction.</w:t>
      </w:r>
    </w:p>
    <w:p>
      <w:pPr>
        <w:pStyle w:val="ListParagraph"/>
        <w:numPr>
          <w:ilvl w:val="2"/>
          <w:numId w:val="1"/>
        </w:numPr>
        <w:tabs>
          <w:tab w:pos="4144" w:val="left" w:leader="none"/>
          <w:tab w:pos="4146" w:val="left" w:leader="none"/>
        </w:tabs>
        <w:spacing w:line="189" w:lineRule="auto" w:before="87" w:after="0"/>
        <w:ind w:left="4146" w:right="0" w:hanging="298"/>
        <w:jc w:val="left"/>
        <w:rPr>
          <w:position w:val="-4"/>
          <w:sz w:val="31"/>
        </w:rPr>
      </w:pPr>
      <w:r>
        <w:rPr>
          <w:w w:val="105"/>
          <w:sz w:val="18"/>
        </w:rPr>
        <w:t>Reduced new employee onboarding time from 17 days to 11 days by pairing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incoming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staff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with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experienced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mentors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scheduling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daily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progress</w:t>
      </w:r>
    </w:p>
    <w:p>
      <w:pPr>
        <w:pStyle w:val="BodyText"/>
        <w:spacing w:before="26"/>
        <w:ind w:right="1600"/>
        <w:jc w:val="center"/>
      </w:pPr>
      <w:r>
        <w:rPr>
          <w:w w:val="105"/>
        </w:rPr>
        <w:t>check-</w:t>
      </w:r>
      <w:r>
        <w:rPr>
          <w:spacing w:val="-4"/>
          <w:w w:val="105"/>
        </w:rPr>
        <w:t>ins.</w:t>
      </w:r>
    </w:p>
    <w:p>
      <w:pPr>
        <w:pStyle w:val="ListParagraph"/>
        <w:numPr>
          <w:ilvl w:val="2"/>
          <w:numId w:val="1"/>
        </w:numPr>
        <w:tabs>
          <w:tab w:pos="4144" w:val="left" w:leader="none"/>
          <w:tab w:pos="4146" w:val="left" w:leader="none"/>
        </w:tabs>
        <w:spacing w:line="204" w:lineRule="auto" w:before="70" w:after="0"/>
        <w:ind w:left="4146" w:right="385" w:hanging="298"/>
        <w:jc w:val="left"/>
        <w:rPr>
          <w:position w:val="-2"/>
          <w:sz w:val="31"/>
        </w:rPr>
      </w:pPr>
      <w:r>
        <w:rPr>
          <w:w w:val="105"/>
          <w:sz w:val="18"/>
        </w:rPr>
        <w:t>Compiled quarterly reports on labor and equipment cost factors for 4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regional offices, delivering finished summaries within 3 business days of</w:t>
      </w:r>
    </w:p>
    <w:p>
      <w:pPr>
        <w:pStyle w:val="ListParagraph"/>
        <w:spacing w:after="0" w:line="204" w:lineRule="auto"/>
        <w:jc w:val="left"/>
        <w:rPr>
          <w:position w:val="-2"/>
          <w:sz w:val="31"/>
        </w:rPr>
        <w:sectPr>
          <w:type w:val="continuous"/>
          <w:pgSz w:w="11920" w:h="16860"/>
          <w:pgMar w:top="880" w:bottom="280" w:left="708" w:right="425"/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200024</wp:posOffset>
                </wp:positionH>
                <wp:positionV relativeFrom="page">
                  <wp:posOffset>0</wp:posOffset>
                </wp:positionV>
                <wp:extent cx="2400300" cy="10706100"/>
                <wp:effectExtent l="0" t="0" r="0" b="0"/>
                <wp:wrapNone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2400300" cy="10706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00300" h="10706100">
                              <a:moveTo>
                                <a:pt x="2400299" y="10706099"/>
                              </a:moveTo>
                              <a:lnTo>
                                <a:pt x="0" y="10706099"/>
                              </a:lnTo>
                              <a:lnTo>
                                <a:pt x="0" y="0"/>
                              </a:lnTo>
                              <a:lnTo>
                                <a:pt x="2400299" y="0"/>
                              </a:lnTo>
                              <a:lnTo>
                                <a:pt x="2400299" y="10706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AE4C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5.749999pt;margin-top:.000005pt;width:188.999985pt;height:842.999933pt;mso-position-horizontal-relative:page;mso-position-vertical-relative:page;z-index:15729152" id="docshape9" filled="true" fillcolor="#fae4cc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  <w:spacing w:before="74"/>
      </w:pPr>
    </w:p>
    <w:p>
      <w:pPr>
        <w:pStyle w:val="BodyText"/>
        <w:ind w:right="1361"/>
        <w:jc w:val="center"/>
      </w:pPr>
      <w:r>
        <w:rPr>
          <w:w w:val="105"/>
        </w:rPr>
        <w:t>period</w:t>
      </w:r>
      <w:r>
        <w:rPr>
          <w:spacing w:val="31"/>
          <w:w w:val="105"/>
        </w:rPr>
        <w:t> </w:t>
      </w:r>
      <w:r>
        <w:rPr>
          <w:spacing w:val="-2"/>
          <w:w w:val="105"/>
        </w:rPr>
        <w:t>close.</w:t>
      </w:r>
    </w:p>
    <w:p>
      <w:pPr>
        <w:pStyle w:val="Heading2"/>
        <w:spacing w:before="225"/>
        <w:ind w:left="0" w:right="2336"/>
        <w:jc w:val="center"/>
      </w:pPr>
      <w:r>
        <w:rPr>
          <w:color w:val="45818F"/>
          <w:spacing w:val="-2"/>
        </w:rPr>
        <w:t>EDUCATION</w:t>
      </w:r>
    </w:p>
    <w:p>
      <w:pPr>
        <w:pStyle w:val="ListParagraph"/>
        <w:numPr>
          <w:ilvl w:val="0"/>
          <w:numId w:val="2"/>
        </w:numPr>
        <w:tabs>
          <w:tab w:pos="3902" w:val="left" w:leader="none"/>
          <w:tab w:pos="3904" w:val="left" w:leader="none"/>
        </w:tabs>
        <w:spacing w:line="201" w:lineRule="auto" w:before="145" w:after="0"/>
        <w:ind w:left="3904" w:right="143" w:hanging="298"/>
        <w:jc w:val="left"/>
        <w:rPr>
          <w:sz w:val="18"/>
        </w:rPr>
      </w:pPr>
      <w:r>
        <w:rPr>
          <w:w w:val="105"/>
          <w:sz w:val="18"/>
        </w:rPr>
        <w:t>Bachelor of Accountancy (BACC), Mississippi State University, Starkville, MS </w:t>
      </w:r>
      <w:r>
        <w:rPr>
          <w:w w:val="105"/>
          <w:position w:val="2"/>
          <w:sz w:val="18"/>
        </w:rPr>
        <w:t>| </w:t>
      </w:r>
      <w:r>
        <w:rPr>
          <w:w w:val="105"/>
          <w:sz w:val="18"/>
        </w:rPr>
        <w:t>2010 – 2014</w:t>
      </w:r>
    </w:p>
    <w:sectPr>
      <w:pgSz w:w="11920" w:h="16860"/>
      <w:pgMar w:top="0" w:bottom="0" w:left="708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3904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2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588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277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965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654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342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031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719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408" w:hanging="298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333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37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146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383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26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869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112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55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-402" w:hanging="298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207"/>
      <w:ind w:left="3998"/>
      <w:jc w:val="center"/>
      <w:outlineLvl w:val="1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35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536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vikram.yates@example.co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2026-10-08T04:12:54Z</dcterms:created>
  <dcterms:modified xsi:type="dcterms:W3CDTF">2026-10-08T04:12:54Z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2026-10-08T00:00:00Z</vt:filetime>
  </property>
  <property fmtid="{D5CDD505-2E9C-101B-9397-08002B2CF9AE}" pid="5" name="Producer">
    <vt:lpwstr>pdf-merger-js</vt:lpwstr>
  </property>
</Properties>
</file>