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4242" w:right="3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744</wp:posOffset>
                </wp:positionH>
                <wp:positionV relativeFrom="paragraph">
                  <wp:posOffset>-616284</wp:posOffset>
                </wp:positionV>
                <wp:extent cx="2598420" cy="23526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98420" cy="2352675"/>
                          <a:chExt cx="2598420" cy="23526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005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155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58594pt;margin-top:-48.52636pt;width:204.6pt;height:185.25pt;mso-position-horizontal-relative:page;mso-position-vertical-relative:paragraph;z-index:15729664" id="docshapegroup1" coordorigin="1,-971" coordsize="4092,3705">
                <v:shape style="position:absolute;left:1;top:-971;width:4092;height:2655" id="docshape2" coordorigin="1,-971" coordsize="4092,2655" path="m11,1684l1,1684,1,-971,4093,-971,4093,-199,11,1684xe" filled="true" fillcolor="#731b46" stroked="false">
                  <v:path arrowok="t"/>
                  <v:fill type="solid"/>
                </v:shape>
                <v:shape style="position:absolute;left:450;top:-341;width:3060;height:3075" type="#_x0000_t75" id="docshape3" stroked="false">
                  <v:imagedata r:id="rId5" o:title=""/>
                </v:shape>
                <v:shape style="position:absolute;left:540;top:-235;width:2880;height:2880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b/>
          <w:color w:val="731B46"/>
          <w:sz w:val="74"/>
        </w:rPr>
        <w:t>Kathleen</w:t>
      </w:r>
      <w:r>
        <w:rPr>
          <w:b/>
          <w:color w:val="731B46"/>
          <w:spacing w:val="-6"/>
          <w:sz w:val="74"/>
        </w:rPr>
        <w:t> </w:t>
      </w:r>
      <w:r>
        <w:rPr>
          <w:color w:val="731B46"/>
          <w:spacing w:val="-2"/>
          <w:sz w:val="74"/>
        </w:rPr>
        <w:t>Agarwal</w:t>
      </w:r>
    </w:p>
    <w:p>
      <w:pPr>
        <w:spacing w:before="87"/>
        <w:ind w:left="4242" w:right="2" w:firstLine="0"/>
        <w:jc w:val="center"/>
        <w:rPr>
          <w:sz w:val="22"/>
        </w:rPr>
      </w:pPr>
      <w:r>
        <w:rPr>
          <w:color w:val="731B46"/>
          <w:sz w:val="22"/>
        </w:rPr>
        <w:t>Staff</w:t>
      </w:r>
      <w:r>
        <w:rPr>
          <w:color w:val="731B46"/>
          <w:spacing w:val="-3"/>
          <w:sz w:val="22"/>
        </w:rPr>
        <w:t> </w:t>
      </w:r>
      <w:r>
        <w:rPr>
          <w:color w:val="731B46"/>
          <w:spacing w:val="-2"/>
          <w:sz w:val="22"/>
        </w:rPr>
        <w:t>Optometrist</w:t>
      </w:r>
    </w:p>
    <w:p>
      <w:pPr>
        <w:pStyle w:val="BodyText"/>
        <w:spacing w:before="42"/>
      </w:pPr>
    </w:p>
    <w:p>
      <w:pPr>
        <w:pStyle w:val="BodyText"/>
        <w:spacing w:line="292" w:lineRule="auto"/>
        <w:ind w:left="4242"/>
        <w:jc w:val="center"/>
      </w:pPr>
      <w:r>
        <w:rPr>
          <w:w w:val="105"/>
        </w:rPr>
        <w:t>Doctor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Optometry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7</w:t>
      </w:r>
      <w:r>
        <w:rPr>
          <w:spacing w:val="-2"/>
          <w:w w:val="105"/>
        </w:rPr>
        <w:t> </w:t>
      </w:r>
      <w:r>
        <w:rPr>
          <w:w w:val="105"/>
        </w:rPr>
        <w:t>years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clinical</w:t>
      </w:r>
      <w:r>
        <w:rPr>
          <w:spacing w:val="-2"/>
          <w:w w:val="105"/>
        </w:rPr>
        <w:t> </w:t>
      </w:r>
      <w:r>
        <w:rPr>
          <w:w w:val="105"/>
        </w:rPr>
        <w:t>experience</w:t>
      </w:r>
      <w:r>
        <w:rPr>
          <w:spacing w:val="-2"/>
          <w:w w:val="105"/>
        </w:rPr>
        <w:t> </w:t>
      </w:r>
      <w:r>
        <w:rPr>
          <w:w w:val="105"/>
        </w:rPr>
        <w:t>across</w:t>
      </w:r>
      <w:r>
        <w:rPr>
          <w:spacing w:val="-2"/>
          <w:w w:val="105"/>
        </w:rPr>
        <w:t> </w:t>
      </w:r>
      <w:r>
        <w:rPr>
          <w:w w:val="105"/>
        </w:rPr>
        <w:t>comprehensive</w:t>
      </w:r>
      <w:r>
        <w:rPr>
          <w:spacing w:val="-2"/>
          <w:w w:val="105"/>
        </w:rPr>
        <w:t> </w:t>
      </w:r>
      <w:r>
        <w:rPr>
          <w:w w:val="105"/>
        </w:rPr>
        <w:t>eye exams,</w:t>
      </w:r>
      <w:r>
        <w:rPr>
          <w:spacing w:val="-2"/>
          <w:w w:val="105"/>
        </w:rPr>
        <w:t> </w:t>
      </w:r>
      <w:r>
        <w:rPr>
          <w:w w:val="105"/>
        </w:rPr>
        <w:t>cataract</w:t>
      </w:r>
      <w:r>
        <w:rPr>
          <w:spacing w:val="-2"/>
          <w:w w:val="105"/>
        </w:rPr>
        <w:t> </w:t>
      </w:r>
      <w:r>
        <w:rPr>
          <w:w w:val="105"/>
        </w:rPr>
        <w:t>co-management,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contact</w:t>
      </w:r>
      <w:r>
        <w:rPr>
          <w:spacing w:val="-2"/>
          <w:w w:val="105"/>
        </w:rPr>
        <w:t> </w:t>
      </w:r>
      <w:r>
        <w:rPr>
          <w:w w:val="105"/>
        </w:rPr>
        <w:t>lens</w:t>
      </w:r>
      <w:r>
        <w:rPr>
          <w:spacing w:val="-2"/>
          <w:w w:val="105"/>
        </w:rPr>
        <w:t> </w:t>
      </w:r>
      <w:r>
        <w:rPr>
          <w:w w:val="105"/>
        </w:rPr>
        <w:t>ﬁtting</w:t>
      </w:r>
      <w:r>
        <w:rPr>
          <w:spacing w:val="-2"/>
          <w:w w:val="105"/>
        </w:rPr>
        <w:t> </w:t>
      </w:r>
      <w:r>
        <w:rPr>
          <w:w w:val="105"/>
        </w:rPr>
        <w:t>using</w:t>
      </w:r>
      <w:r>
        <w:rPr>
          <w:spacing w:val="-2"/>
          <w:w w:val="105"/>
        </w:rPr>
        <w:t> </w:t>
      </w:r>
      <w:r>
        <w:rPr>
          <w:w w:val="105"/>
        </w:rPr>
        <w:t>OCT</w:t>
      </w:r>
      <w:r>
        <w:rPr>
          <w:spacing w:val="-5"/>
          <w:w w:val="105"/>
        </w:rPr>
        <w:t> </w:t>
      </w:r>
      <w:r>
        <w:rPr>
          <w:w w:val="105"/>
        </w:rPr>
        <w:t>imaging,</w:t>
      </w:r>
      <w:r>
        <w:rPr>
          <w:spacing w:val="-2"/>
          <w:w w:val="105"/>
        </w:rPr>
        <w:t> </w:t>
      </w:r>
      <w:r>
        <w:rPr>
          <w:w w:val="105"/>
        </w:rPr>
        <w:t>slit</w:t>
      </w:r>
      <w:r>
        <w:rPr>
          <w:spacing w:val="-2"/>
          <w:w w:val="105"/>
        </w:rPr>
        <w:t> </w:t>
      </w:r>
      <w:r>
        <w:rPr>
          <w:w w:val="105"/>
        </w:rPr>
        <w:t>lamp biomicroscopy,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topography-guided</w:t>
      </w:r>
      <w:r>
        <w:rPr>
          <w:spacing w:val="-6"/>
          <w:w w:val="105"/>
        </w:rPr>
        <w:t> </w:t>
      </w:r>
      <w:r>
        <w:rPr>
          <w:w w:val="105"/>
        </w:rPr>
        <w:t>measurements.</w:t>
      </w:r>
      <w:r>
        <w:rPr>
          <w:spacing w:val="-6"/>
          <w:w w:val="105"/>
        </w:rPr>
        <w:t> </w:t>
      </w:r>
      <w:r>
        <w:rPr>
          <w:w w:val="105"/>
        </w:rPr>
        <w:t>Managed</w:t>
      </w:r>
      <w:r>
        <w:rPr>
          <w:spacing w:val="-6"/>
          <w:w w:val="105"/>
        </w:rPr>
        <w:t> </w:t>
      </w:r>
      <w:r>
        <w:rPr>
          <w:w w:val="105"/>
        </w:rPr>
        <w:t>113</w:t>
      </w:r>
      <w:r>
        <w:rPr>
          <w:spacing w:val="-6"/>
          <w:w w:val="105"/>
        </w:rPr>
        <w:t> </w:t>
      </w:r>
      <w:r>
        <w:rPr>
          <w:w w:val="105"/>
        </w:rPr>
        <w:t>pre-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post-operative</w:t>
      </w:r>
      <w:r>
        <w:rPr>
          <w:spacing w:val="-5"/>
          <w:w w:val="105"/>
        </w:rPr>
        <w:t> </w:t>
      </w:r>
      <w:r>
        <w:rPr>
          <w:w w:val="105"/>
        </w:rPr>
        <w:t>cases</w:t>
      </w:r>
      <w:r>
        <w:rPr>
          <w:spacing w:val="-5"/>
          <w:w w:val="105"/>
        </w:rPr>
        <w:t> </w:t>
      </w:r>
      <w:r>
        <w:rPr>
          <w:w w:val="105"/>
        </w:rPr>
        <w:t>over</w:t>
      </w:r>
      <w:r>
        <w:rPr>
          <w:spacing w:val="-5"/>
          <w:w w:val="105"/>
        </w:rPr>
        <w:t> </w:t>
      </w:r>
      <w:r>
        <w:rPr>
          <w:w w:val="105"/>
        </w:rPr>
        <w:t>12</w:t>
      </w:r>
      <w:r>
        <w:rPr>
          <w:spacing w:val="-5"/>
          <w:w w:val="105"/>
        </w:rPr>
        <w:t> </w:t>
      </w:r>
      <w:r>
        <w:rPr>
          <w:w w:val="105"/>
        </w:rPr>
        <w:t>months</w:t>
      </w:r>
      <w:r>
        <w:rPr>
          <w:spacing w:val="-5"/>
          <w:w w:val="105"/>
        </w:rPr>
        <w:t> </w:t>
      </w:r>
      <w:r>
        <w:rPr>
          <w:w w:val="105"/>
        </w:rPr>
        <w:t>while</w:t>
      </w:r>
      <w:r>
        <w:rPr>
          <w:spacing w:val="-5"/>
          <w:w w:val="105"/>
        </w:rPr>
        <w:t> </w:t>
      </w:r>
      <w:r>
        <w:rPr>
          <w:w w:val="105"/>
        </w:rPr>
        <w:t>completing</w:t>
      </w:r>
      <w:r>
        <w:rPr>
          <w:spacing w:val="-5"/>
          <w:w w:val="105"/>
        </w:rPr>
        <w:t> </w:t>
      </w:r>
      <w:r>
        <w:rPr>
          <w:w w:val="105"/>
        </w:rPr>
        <w:t>an</w:t>
      </w:r>
      <w:r>
        <w:rPr>
          <w:spacing w:val="-5"/>
          <w:w w:val="105"/>
        </w:rPr>
        <w:t> </w:t>
      </w:r>
      <w:r>
        <w:rPr>
          <w:w w:val="105"/>
        </w:rPr>
        <w:t>average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87</w:t>
      </w:r>
      <w:r>
        <w:rPr>
          <w:spacing w:val="-5"/>
          <w:w w:val="105"/>
        </w:rPr>
        <w:t> </w:t>
      </w:r>
      <w:r>
        <w:rPr>
          <w:w w:val="105"/>
        </w:rPr>
        <w:t>contact</w:t>
      </w:r>
      <w:r>
        <w:rPr>
          <w:spacing w:val="-5"/>
          <w:w w:val="105"/>
        </w:rPr>
        <w:t> </w:t>
      </w:r>
      <w:r>
        <w:rPr>
          <w:w w:val="105"/>
        </w:rPr>
        <w:t>lens</w:t>
      </w:r>
      <w:r>
        <w:rPr>
          <w:spacing w:val="-5"/>
          <w:w w:val="105"/>
        </w:rPr>
        <w:t> </w:t>
      </w:r>
      <w:r>
        <w:rPr>
          <w:w w:val="105"/>
        </w:rPr>
        <w:t>ﬁttings per</w:t>
      </w:r>
      <w:r>
        <w:rPr>
          <w:spacing w:val="-14"/>
          <w:w w:val="105"/>
        </w:rPr>
        <w:t> </w:t>
      </w:r>
      <w:r>
        <w:rPr>
          <w:w w:val="105"/>
        </w:rPr>
        <w:t>month,</w:t>
      </w:r>
      <w:r>
        <w:rPr>
          <w:spacing w:val="-13"/>
          <w:w w:val="105"/>
        </w:rPr>
        <w:t> </w:t>
      </w:r>
      <w:r>
        <w:rPr>
          <w:w w:val="105"/>
        </w:rPr>
        <w:t>including</w:t>
      </w:r>
      <w:r>
        <w:rPr>
          <w:spacing w:val="-13"/>
          <w:w w:val="105"/>
        </w:rPr>
        <w:t> </w:t>
      </w:r>
      <w:r>
        <w:rPr>
          <w:w w:val="105"/>
        </w:rPr>
        <w:t>toric,</w:t>
      </w:r>
      <w:r>
        <w:rPr>
          <w:spacing w:val="-13"/>
          <w:w w:val="105"/>
        </w:rPr>
        <w:t> </w:t>
      </w:r>
      <w:r>
        <w:rPr>
          <w:w w:val="105"/>
        </w:rPr>
        <w:t>multifocal,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scleral</w:t>
      </w:r>
      <w:r>
        <w:rPr>
          <w:spacing w:val="-13"/>
          <w:w w:val="105"/>
        </w:rPr>
        <w:t> </w:t>
      </w:r>
      <w:r>
        <w:rPr>
          <w:w w:val="105"/>
        </w:rPr>
        <w:t>designs.</w:t>
      </w:r>
      <w:r>
        <w:rPr>
          <w:spacing w:val="-14"/>
          <w:w w:val="105"/>
        </w:rPr>
        <w:t> </w:t>
      </w:r>
      <w:r>
        <w:rPr>
          <w:w w:val="105"/>
        </w:rPr>
        <w:t>Skilled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phoropter</w:t>
      </w:r>
      <w:r>
        <w:rPr>
          <w:spacing w:val="-13"/>
          <w:w w:val="105"/>
        </w:rPr>
        <w:t> </w:t>
      </w:r>
      <w:r>
        <w:rPr>
          <w:w w:val="105"/>
        </w:rPr>
        <w:t>refraction, tonometry, visual ﬁeld analysis, and EMR documentation.</w:t>
      </w:r>
    </w:p>
    <w:p>
      <w:pPr>
        <w:pStyle w:val="BodyText"/>
        <w:spacing w:before="4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2600324</wp:posOffset>
                </wp:positionH>
                <wp:positionV relativeFrom="paragraph">
                  <wp:posOffset>69514</wp:posOffset>
                </wp:positionV>
                <wp:extent cx="4714875" cy="190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7148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14875" h="19050">
                              <a:moveTo>
                                <a:pt x="4714874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4714874" y="0"/>
                              </a:lnTo>
                              <a:lnTo>
                                <a:pt x="4714874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1B4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4.749985pt;margin-top:5.473597pt;width:371.24997pt;height:1.5pt;mso-position-horizontal-relative:page;mso-position-vertical-relative:paragraph;z-index:-15728640;mso-wrap-distance-left:0;mso-wrap-distance-right:0" id="docshape5" filled="true" fillcolor="#731b46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1920" w:h="16860"/>
          <w:pgMar w:top="0" w:bottom="0" w:left="141" w:right="283"/>
        </w:sectPr>
      </w:pPr>
    </w:p>
    <w:p>
      <w:pPr>
        <w:pStyle w:val="Heading1"/>
        <w:spacing w:before="27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04"/>
        <w:rPr>
          <w:b/>
          <w:sz w:val="16"/>
        </w:rPr>
      </w:pPr>
    </w:p>
    <w:p>
      <w:pPr>
        <w:spacing w:before="0"/>
        <w:ind w:left="564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(256) 555-0125</w:t>
      </w:r>
    </w:p>
    <w:p>
      <w:pPr>
        <w:spacing w:line="266" w:lineRule="auto" w:before="96"/>
        <w:ind w:left="1012" w:right="0" w:firstLine="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460930</wp:posOffset>
            </wp:positionH>
            <wp:positionV relativeFrom="paragraph">
              <wp:posOffset>132639</wp:posOffset>
            </wp:positionV>
            <wp:extent cx="174258" cy="20067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1F1F"/>
          <w:spacing w:val="-2"/>
          <w:sz w:val="20"/>
        </w:rPr>
        <w:t>kathleen.agarwal@exampl e.com</w:t>
      </w:r>
    </w:p>
    <w:p>
      <w:pPr>
        <w:spacing w:before="127"/>
        <w:ind w:left="565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Decatur, AL 12345</w:t>
      </w:r>
    </w:p>
    <w:p>
      <w:pPr>
        <w:pStyle w:val="BodyText"/>
        <w:rPr>
          <w:sz w:val="20"/>
        </w:rPr>
      </w:pPr>
    </w:p>
    <w:p>
      <w:pPr>
        <w:pStyle w:val="BodyText"/>
        <w:spacing w:before="101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ind w:left="380"/>
        <w:jc w:val="both"/>
      </w:pPr>
      <w:r>
        <w:rPr>
          <w:w w:val="105"/>
        </w:rPr>
        <w:t>Doctor</w:t>
      </w:r>
      <w:r>
        <w:rPr>
          <w:spacing w:val="-12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Optometry</w:t>
      </w:r>
    </w:p>
    <w:p>
      <w:pPr>
        <w:pStyle w:val="BodyText"/>
        <w:spacing w:line="268" w:lineRule="auto" w:before="33"/>
        <w:ind w:left="380" w:right="38"/>
        <w:jc w:val="both"/>
      </w:pPr>
      <w:r>
        <w:rPr>
          <w:w w:val="105"/>
        </w:rPr>
        <w:t>University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Alabama</w:t>
      </w:r>
      <w:r>
        <w:rPr>
          <w:spacing w:val="-13"/>
          <w:w w:val="105"/>
        </w:rPr>
        <w:t> </w:t>
      </w:r>
      <w:r>
        <w:rPr>
          <w:w w:val="105"/>
        </w:rPr>
        <w:t>at</w:t>
      </w:r>
      <w:r>
        <w:rPr>
          <w:spacing w:val="-11"/>
          <w:w w:val="105"/>
        </w:rPr>
        <w:t> </w:t>
      </w:r>
      <w:r>
        <w:rPr>
          <w:w w:val="105"/>
        </w:rPr>
        <w:t>Birmingham </w:t>
      </w:r>
      <w:r>
        <w:rPr>
          <w:spacing w:val="-2"/>
          <w:w w:val="105"/>
        </w:rPr>
        <w:t>School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Optometry,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Birmingham,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AL </w:t>
      </w:r>
      <w:r>
        <w:rPr>
          <w:w w:val="105"/>
        </w:rPr>
        <w:t>2015 - 2019</w:t>
      </w:r>
    </w:p>
    <w:p>
      <w:pPr>
        <w:pStyle w:val="BodyText"/>
      </w:pPr>
    </w:p>
    <w:p>
      <w:pPr>
        <w:pStyle w:val="BodyText"/>
        <w:spacing w:before="57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85"/>
        <w:rPr>
          <w:b/>
          <w:sz w:val="16"/>
        </w:rPr>
      </w:pPr>
    </w:p>
    <w:p>
      <w:pPr>
        <w:pStyle w:val="BodyText"/>
        <w:tabs>
          <w:tab w:pos="678" w:val="left" w:leader="none"/>
        </w:tabs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OCT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Imaging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Slit</w:t>
      </w:r>
      <w:r>
        <w:rPr>
          <w:spacing w:val="-14"/>
          <w:w w:val="105"/>
        </w:rPr>
        <w:t> </w:t>
      </w:r>
      <w:r>
        <w:rPr>
          <w:w w:val="105"/>
        </w:rPr>
        <w:t>Lamp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Biomicroscopy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Phoropter</w:t>
      </w:r>
      <w:r>
        <w:rPr>
          <w:spacing w:val="16"/>
        </w:rPr>
        <w:t> </w:t>
      </w:r>
      <w:r>
        <w:rPr>
          <w:spacing w:val="-2"/>
        </w:rPr>
        <w:t>Refraction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Contact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Lens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Fitting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Tonometry</w:t>
      </w:r>
    </w:p>
    <w:p>
      <w:pPr>
        <w:pStyle w:val="BodyText"/>
        <w:tabs>
          <w:tab w:pos="678" w:val="left" w:leader="none"/>
        </w:tabs>
        <w:spacing w:before="108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Visual</w:t>
      </w:r>
      <w:r>
        <w:rPr>
          <w:spacing w:val="8"/>
        </w:rPr>
        <w:t> </w:t>
      </w:r>
      <w:r>
        <w:rPr/>
        <w:t>Field</w:t>
      </w:r>
      <w:r>
        <w:rPr>
          <w:spacing w:val="-2"/>
        </w:rPr>
        <w:t> Analysis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Retinoscopy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EMR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Documentation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Cataract</w:t>
      </w:r>
      <w:r>
        <w:rPr>
          <w:spacing w:val="20"/>
        </w:rPr>
        <w:t> </w:t>
      </w:r>
      <w:r>
        <w:rPr/>
        <w:t>Co-</w:t>
      </w:r>
      <w:r>
        <w:rPr>
          <w:spacing w:val="-2"/>
        </w:rPr>
        <w:t>Management</w:t>
      </w:r>
    </w:p>
    <w:p>
      <w:pPr>
        <w:pStyle w:val="BodyText"/>
        <w:tabs>
          <w:tab w:pos="678" w:val="left" w:leader="none"/>
        </w:tabs>
        <w:spacing w:before="108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HIPAA</w:t>
      </w:r>
      <w:r>
        <w:rPr>
          <w:spacing w:val="-10"/>
        </w:rPr>
        <w:t> </w:t>
      </w:r>
      <w:r>
        <w:rPr>
          <w:spacing w:val="-2"/>
        </w:rPr>
        <w:t>Compliance</w:t>
      </w:r>
    </w:p>
    <w:p>
      <w:pPr>
        <w:pStyle w:val="BodyText"/>
        <w:spacing w:before="83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Heading1"/>
      </w:pP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Staff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Optometrist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2022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3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33"/>
        <w:ind w:left="362"/>
      </w:pPr>
      <w:r>
        <w:rPr/>
        <w:t>Flint</w:t>
      </w:r>
      <w:r>
        <w:rPr>
          <w:spacing w:val="10"/>
        </w:rPr>
        <w:t> </w:t>
      </w:r>
      <w:r>
        <w:rPr/>
        <w:t>Creek</w:t>
      </w:r>
      <w:r>
        <w:rPr>
          <w:spacing w:val="11"/>
        </w:rPr>
        <w:t> </w:t>
      </w:r>
      <w:r>
        <w:rPr/>
        <w:t>Eye</w:t>
      </w:r>
      <w:r>
        <w:rPr>
          <w:spacing w:val="-1"/>
        </w:rPr>
        <w:t> </w:t>
      </w:r>
      <w:r>
        <w:rPr/>
        <w:t>Associates,</w:t>
      </w:r>
      <w:r>
        <w:rPr>
          <w:spacing w:val="11"/>
        </w:rPr>
        <w:t> </w:t>
      </w:r>
      <w:r>
        <w:rPr/>
        <w:t>Decatur,</w:t>
      </w:r>
      <w:r>
        <w:rPr>
          <w:spacing w:val="-2"/>
        </w:rPr>
        <w:t> </w:t>
      </w:r>
      <w:r>
        <w:rPr>
          <w:spacing w:val="-5"/>
        </w:rPr>
        <w:t>AL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73" w:lineRule="auto" w:before="0" w:after="0"/>
        <w:ind w:left="1050" w:right="480" w:hanging="300"/>
        <w:jc w:val="left"/>
        <w:rPr>
          <w:sz w:val="18"/>
        </w:rPr>
      </w:pPr>
      <w:r>
        <w:rPr>
          <w:w w:val="105"/>
          <w:sz w:val="18"/>
        </w:rPr>
        <w:t>Managed 113 pre- and post-operative cases over 12 months by </w:t>
      </w:r>
      <w:r>
        <w:rPr>
          <w:spacing w:val="-2"/>
          <w:w w:val="105"/>
          <w:sz w:val="18"/>
        </w:rPr>
        <w:t>performing cataract and refractive surgery co-management evaluations, </w:t>
      </w:r>
      <w:r>
        <w:rPr>
          <w:w w:val="105"/>
          <w:sz w:val="18"/>
        </w:rPr>
        <w:t>including OCT imaging and slit lamp assessments for surgical </w:t>
      </w:r>
      <w:r>
        <w:rPr>
          <w:spacing w:val="-2"/>
          <w:w w:val="105"/>
          <w:sz w:val="18"/>
        </w:rPr>
        <w:t>candidacy.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91" w:after="0"/>
        <w:ind w:left="1050" w:right="749" w:hanging="300"/>
        <w:jc w:val="left"/>
        <w:rPr>
          <w:sz w:val="18"/>
        </w:rPr>
      </w:pPr>
      <w:r>
        <w:rPr>
          <w:w w:val="105"/>
          <w:sz w:val="18"/>
        </w:rPr>
        <w:t>Reduced average patient wait time from 27 to 14 minutes by </w:t>
      </w:r>
      <w:r>
        <w:rPr>
          <w:spacing w:val="-2"/>
          <w:w w:val="105"/>
          <w:sz w:val="18"/>
        </w:rPr>
        <w:t>redesigning the check-in sequence and staggering autorefractor and </w:t>
      </w:r>
      <w:r>
        <w:rPr>
          <w:w w:val="105"/>
          <w:sz w:val="18"/>
        </w:rPr>
        <w:t>tonometer stations across 2 pre-testing lanes.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100" w:after="0"/>
        <w:ind w:left="1050" w:right="665" w:hanging="300"/>
        <w:jc w:val="left"/>
        <w:rPr>
          <w:sz w:val="18"/>
        </w:rPr>
      </w:pPr>
      <w:r>
        <w:rPr>
          <w:w w:val="105"/>
          <w:sz w:val="18"/>
        </w:rPr>
        <w:t>Completed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87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contact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lens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ﬁttings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month,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including toric, multifocal, and scleral designs, using topography-guided measurements and trial lens protocols.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99" w:after="0"/>
        <w:ind w:left="1050" w:right="810" w:hanging="300"/>
        <w:jc w:val="left"/>
        <w:rPr>
          <w:sz w:val="18"/>
        </w:rPr>
      </w:pPr>
      <w:r>
        <w:rPr>
          <w:spacing w:val="-2"/>
          <w:w w:val="105"/>
          <w:sz w:val="18"/>
        </w:rPr>
        <w:t>Consult with ophthalmologists on co-managed surgical patients and </w:t>
      </w:r>
      <w:r>
        <w:rPr>
          <w:w w:val="105"/>
          <w:sz w:val="18"/>
        </w:rPr>
        <w:t>refer to retina specialists when OCT ﬁndings indicate macular pathology or advanced diabetic changes.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100" w:after="0"/>
        <w:ind w:left="1050" w:right="748" w:hanging="300"/>
        <w:jc w:val="both"/>
        <w:rPr>
          <w:sz w:val="18"/>
        </w:rPr>
      </w:pPr>
      <w:r>
        <w:rPr>
          <w:w w:val="105"/>
          <w:sz w:val="18"/>
        </w:rPr>
        <w:t>Prescribe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adjust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eyeglasses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contact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lenses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mixed-age caseload,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verifying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ﬁnal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prescriptions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against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phoropter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ﬁndings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retinoscopy results.</w:t>
      </w:r>
    </w:p>
    <w:p>
      <w:pPr>
        <w:spacing w:before="204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Associate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Optometrist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2020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2022</w:t>
      </w:r>
    </w:p>
    <w:p>
      <w:pPr>
        <w:pStyle w:val="BodyText"/>
        <w:spacing w:before="33"/>
        <w:ind w:left="362"/>
      </w:pPr>
      <w:r>
        <w:rPr/>
        <w:t>Hartselle</w:t>
      </w:r>
      <w:r>
        <w:rPr>
          <w:spacing w:val="10"/>
        </w:rPr>
        <w:t> </w:t>
      </w:r>
      <w:r>
        <w:rPr/>
        <w:t>Family</w:t>
      </w:r>
      <w:r>
        <w:rPr>
          <w:spacing w:val="11"/>
        </w:rPr>
        <w:t> </w:t>
      </w:r>
      <w:r>
        <w:rPr/>
        <w:t>Vision</w:t>
      </w:r>
      <w:r>
        <w:rPr>
          <w:spacing w:val="11"/>
        </w:rPr>
        <w:t> </w:t>
      </w:r>
      <w:r>
        <w:rPr/>
        <w:t>Center,</w:t>
      </w:r>
      <w:r>
        <w:rPr>
          <w:spacing w:val="10"/>
        </w:rPr>
        <w:t> </w:t>
      </w:r>
      <w:r>
        <w:rPr/>
        <w:t>Hartselle,</w:t>
      </w:r>
      <w:r>
        <w:rPr>
          <w:spacing w:val="-1"/>
        </w:rPr>
        <w:t> </w:t>
      </w:r>
      <w:r>
        <w:rPr>
          <w:spacing w:val="-5"/>
        </w:rPr>
        <w:t>AL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0" w:after="0"/>
        <w:ind w:left="1050" w:right="531" w:hanging="300"/>
        <w:jc w:val="left"/>
        <w:rPr>
          <w:sz w:val="18"/>
        </w:rPr>
      </w:pPr>
      <w:r>
        <w:rPr>
          <w:spacing w:val="-2"/>
          <w:w w:val="105"/>
          <w:sz w:val="18"/>
        </w:rPr>
        <w:t>Performed pre-operative evaluations and 6-week post-operative follow-</w:t>
      </w:r>
      <w:r>
        <w:rPr>
          <w:w w:val="105"/>
          <w:sz w:val="18"/>
        </w:rPr>
        <w:t>ups for 74 cataract co-management cases per year, documenting outcomes in the EMR system.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100" w:after="0"/>
        <w:ind w:left="1050" w:right="707" w:hanging="300"/>
        <w:jc w:val="left"/>
        <w:rPr>
          <w:sz w:val="18"/>
        </w:rPr>
      </w:pPr>
      <w:r>
        <w:rPr>
          <w:w w:val="105"/>
          <w:sz w:val="18"/>
        </w:rPr>
        <w:t>Shortened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patient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wait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visit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batching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visual ﬁeld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analyzer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tests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scheduled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exam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slots,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eliminating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mid-day </w:t>
      </w:r>
      <w:r>
        <w:rPr>
          <w:spacing w:val="-2"/>
          <w:w w:val="105"/>
          <w:sz w:val="18"/>
        </w:rPr>
        <w:t>bottlenecks.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1" w:lineRule="auto" w:before="99" w:after="0"/>
        <w:ind w:left="1050" w:right="697" w:hanging="300"/>
        <w:jc w:val="left"/>
        <w:rPr>
          <w:sz w:val="18"/>
        </w:rPr>
      </w:pPr>
      <w:r>
        <w:rPr>
          <w:w w:val="105"/>
          <w:sz w:val="18"/>
        </w:rPr>
        <w:t>Fitted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63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contact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lens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patients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month,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18 specialty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lens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cases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requiring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scleral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rigid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gas-permeable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designs.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104" w:after="0"/>
        <w:ind w:left="1050" w:right="510" w:hanging="300"/>
        <w:jc w:val="left"/>
        <w:rPr>
          <w:sz w:val="18"/>
        </w:rPr>
      </w:pPr>
      <w:r>
        <w:rPr>
          <w:w w:val="105"/>
          <w:sz w:val="18"/>
        </w:rPr>
        <w:t>Refer patients with suspected narrow angles or intraocular pressure above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24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mmHg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local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ophthalmology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group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further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evaluation and treatment planning.</w:t>
      </w:r>
    </w:p>
    <w:p>
      <w:pPr>
        <w:pStyle w:val="ListParagraph"/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0" w:bottom="0" w:left="141" w:right="283"/>
          <w:cols w:num="2" w:equalWidth="0">
            <w:col w:w="3517" w:space="556"/>
            <w:col w:w="7423"/>
          </w:cols>
        </w:sectPr>
      </w:pPr>
    </w:p>
    <w:p>
      <w:pPr>
        <w:pStyle w:val="BodyText"/>
        <w:spacing w:before="1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10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05440" id="docshape6" filled="true" fillcolor="#f5f5f5" stroked="false">
                <v:fill type="solid"/>
                <w10:wrap type="none"/>
              </v:rect>
            </w:pict>
          </mc:Fallback>
        </mc:AlternateContent>
      </w:r>
    </w:p>
    <w:p>
      <w:pPr>
        <w:spacing w:before="0"/>
        <w:ind w:left="4435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Optometrist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2019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2020</w:t>
      </w:r>
    </w:p>
    <w:p>
      <w:pPr>
        <w:pStyle w:val="BodyText"/>
        <w:spacing w:before="18"/>
        <w:ind w:left="4435"/>
      </w:pPr>
      <w:r>
        <w:rPr/>
        <w:t>Limestone</w:t>
      </w:r>
      <w:r>
        <w:rPr>
          <w:spacing w:val="12"/>
        </w:rPr>
        <w:t> </w:t>
      </w:r>
      <w:r>
        <w:rPr/>
        <w:t>Valley</w:t>
      </w:r>
      <w:r>
        <w:rPr>
          <w:spacing w:val="12"/>
        </w:rPr>
        <w:t> </w:t>
      </w:r>
      <w:r>
        <w:rPr/>
        <w:t>Eyecare, Athens, </w:t>
      </w:r>
      <w:r>
        <w:rPr>
          <w:spacing w:val="-5"/>
        </w:rPr>
        <w:t>AL</w:t>
      </w:r>
    </w:p>
    <w:p>
      <w:pPr>
        <w:pStyle w:val="BodyText"/>
        <w:spacing w:before="21"/>
      </w:pPr>
    </w:p>
    <w:p>
      <w:pPr>
        <w:pStyle w:val="ListParagraph"/>
        <w:numPr>
          <w:ilvl w:val="1"/>
          <w:numId w:val="1"/>
        </w:numPr>
        <w:tabs>
          <w:tab w:pos="5123" w:val="left" w:leader="none"/>
        </w:tabs>
        <w:spacing w:line="278" w:lineRule="auto" w:before="0" w:after="0"/>
        <w:ind w:left="5123" w:right="614" w:hanging="300"/>
        <w:jc w:val="left"/>
        <w:rPr>
          <w:sz w:val="18"/>
        </w:rPr>
      </w:pPr>
      <w:r>
        <w:rPr>
          <w:w w:val="105"/>
          <w:sz w:val="18"/>
        </w:rPr>
        <w:t>Coordinated pre- and post-operative care for 41 refractive surgery patients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ﬁrst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year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practice,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tracking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healing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milestones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at 1-day, 1-week, and 1-month intervals.</w:t>
      </w:r>
    </w:p>
    <w:p>
      <w:pPr>
        <w:pStyle w:val="ListParagraph"/>
        <w:numPr>
          <w:ilvl w:val="1"/>
          <w:numId w:val="1"/>
        </w:numPr>
        <w:tabs>
          <w:tab w:pos="5123" w:val="left" w:leader="none"/>
        </w:tabs>
        <w:spacing w:line="278" w:lineRule="auto" w:before="75" w:after="0"/>
        <w:ind w:left="5123" w:right="720" w:hanging="300"/>
        <w:jc w:val="left"/>
        <w:rPr>
          <w:sz w:val="18"/>
        </w:rPr>
      </w:pPr>
      <w:r>
        <w:rPr>
          <w:w w:val="105"/>
          <w:sz w:val="18"/>
        </w:rPr>
        <w:t>Cut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patient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wait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repositioning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autorefractor workstation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adjacent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exam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room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entrance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training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staff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 parallel workﬂows.</w:t>
      </w:r>
    </w:p>
    <w:p>
      <w:pPr>
        <w:pStyle w:val="ListParagraph"/>
        <w:numPr>
          <w:ilvl w:val="1"/>
          <w:numId w:val="1"/>
        </w:numPr>
        <w:tabs>
          <w:tab w:pos="5123" w:val="left" w:leader="none"/>
        </w:tabs>
        <w:spacing w:line="278" w:lineRule="auto" w:before="74" w:after="0"/>
        <w:ind w:left="5123" w:right="700" w:hanging="300"/>
        <w:jc w:val="left"/>
        <w:rPr>
          <w:sz w:val="18"/>
        </w:rPr>
      </w:pPr>
      <w:r>
        <w:rPr>
          <w:w w:val="105"/>
          <w:sz w:val="18"/>
        </w:rPr>
        <w:t>Averaged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47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contact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lens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ﬁttings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month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disposable, biweekly,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replacement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schedules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patients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ages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12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to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0" w:bottom="0" w:left="141" w:right="283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25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03904" id="docshape7" filled="true" fillcolor="#f5f5f5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74"/>
      </w:pPr>
    </w:p>
    <w:p>
      <w:pPr>
        <w:pStyle w:val="BodyText"/>
        <w:ind w:left="4242" w:right="5228"/>
        <w:jc w:val="center"/>
      </w:pPr>
      <w:r>
        <w:rPr>
          <w:spacing w:val="-5"/>
          <w:w w:val="105"/>
        </w:rPr>
        <w:t>78.</w:t>
      </w:r>
    </w:p>
    <w:sectPr>
      <w:pgSz w:w="11920" w:h="16860"/>
      <w:pgMar w:top="0" w:bottom="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9.png"/>
      </v:shape>
    </w:pict>
  </w:numPicBullet>
  <w:numPicBullet w:numPicBulletId="1">
    <w:pict>
      <v:shape id="_x0000_i1076" type="#_x0000_t75" style="width:7.500000pt;height:7.500000pt" o:bullet="t">
        <v:imagedata r:id="rId1" o:title="image9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1050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5123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375" w:hanging="3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631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86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42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98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53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09" w:hanging="30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50" w:right="480" w:hanging="30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2026-10-08T12:44:28Z</dcterms:created>
  <dcterms:modified xsi:type="dcterms:W3CDTF">2026-10-08T12:44:28Z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