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610" w:right="0" w:firstLine="0"/>
        <w:jc w:val="center"/>
        <w:rPr>
          <w:sz w:val="83"/>
        </w:rPr>
      </w:pPr>
      <w:r>
        <w:rPr>
          <w:color w:val="134E5C"/>
          <w:sz w:val="83"/>
        </w:rPr>
        <w:t>Thandiwe</w:t>
      </w:r>
      <w:r>
        <w:rPr>
          <w:color w:val="134E5C"/>
          <w:spacing w:val="-6"/>
          <w:sz w:val="83"/>
        </w:rPr>
        <w:t> </w:t>
      </w:r>
      <w:r>
        <w:rPr>
          <w:color w:val="646464"/>
          <w:spacing w:val="-2"/>
          <w:sz w:val="83"/>
        </w:rPr>
        <w:t>Ibarra</w:t>
      </w:r>
    </w:p>
    <w:p>
      <w:pPr>
        <w:spacing w:before="161"/>
        <w:ind w:left="3610" w:right="0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2162174</wp:posOffset>
                </wp:positionH>
                <wp:positionV relativeFrom="paragraph">
                  <wp:posOffset>364560</wp:posOffset>
                </wp:positionV>
                <wp:extent cx="5406390" cy="15240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06390" cy="152400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line="292" w:lineRule="auto" w:before="172"/>
                              <w:ind w:left="706" w:right="420" w:hanging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Entry-level telemetry RN with 3 years of experience in cardiac rhythm monitoring, EKG interpretation, and IV medication administration using Epic EHR and</w:t>
                            </w:r>
                            <w:r>
                              <w:rPr>
                                <w:color w:val="FFFFFF"/>
                                <w:spacing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telemetry monitoring equipment. Maintained a 97.56% documentation compliance rate by completing all cardiac rhythm notes, assessment entries, and intervention records in Epic within 18 minutes of each event across the telemetry unit. Holds a Registered Nurse License, Basic Life Support, and a Bachelor of Science in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Nursing.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0.249985pt;margin-top:28.705585pt;width:425.7pt;height:120pt;mso-position-horizontal-relative:page;mso-position-vertical-relative:paragraph;z-index:15729152" type="#_x0000_t202" id="docshape1" filled="true" fillcolor="#134e5c" stroked="false">
                <v:textbox inset="0,0,0,0">
                  <w:txbxContent>
                    <w:p>
                      <w:pPr>
                        <w:spacing w:line="292" w:lineRule="auto" w:before="172"/>
                        <w:ind w:left="706" w:right="420" w:hanging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Entry-level telemetry RN with 3 years of experience in cardiac rhythm monitoring, EKG interpretation, and IV medication administration using Epic EHR and</w:t>
                      </w:r>
                      <w:r>
                        <w:rPr>
                          <w:color w:val="FFFFFF"/>
                          <w:spacing w:val="80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telemetry monitoring equipment. Maintained a 97.56% documentation compliance rate by completing all cardiac rhythm notes, assessment entries, and intervention records in Epic within 18 minutes of each event across the telemetry unit. Holds a Registered Nurse License, Basic Life Support, and a Bachelor of Science in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Nursing.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134E5C"/>
          <w:sz w:val="20"/>
        </w:rPr>
        <w:t>New Grad</w:t>
      </w:r>
      <w:r>
        <w:rPr>
          <w:color w:val="134E5C"/>
          <w:spacing w:val="-3"/>
          <w:sz w:val="20"/>
        </w:rPr>
        <w:t> </w:t>
      </w:r>
      <w:r>
        <w:rPr>
          <w:color w:val="134E5C"/>
          <w:sz w:val="20"/>
        </w:rPr>
        <w:t>Telemetry</w:t>
      </w:r>
      <w:r>
        <w:rPr>
          <w:color w:val="134E5C"/>
          <w:spacing w:val="1"/>
          <w:sz w:val="20"/>
        </w:rPr>
        <w:t> </w:t>
      </w:r>
      <w:r>
        <w:rPr>
          <w:color w:val="134E5C"/>
          <w:spacing w:val="-5"/>
          <w:sz w:val="20"/>
        </w:rPr>
        <w:t>RN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0"/>
        </w:sectPr>
      </w:pPr>
    </w:p>
    <w:p>
      <w:pPr>
        <w:pStyle w:val="Heading1"/>
        <w:spacing w:line="261" w:lineRule="auto" w:before="61"/>
        <w:ind w:right="1100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(575)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thandiwe.ibarra@exam ple.com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Silver City,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NM</w:t>
      </w:r>
      <w:r>
        <w:rPr>
          <w:color w:val="134E5C"/>
          <w:spacing w:val="1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58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BodyText"/>
        <w:spacing w:before="235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before="0"/>
        <w:ind w:left="108" w:right="0" w:firstLine="0"/>
        <w:jc w:val="left"/>
        <w:rPr>
          <w:sz w:val="24"/>
        </w:rPr>
      </w:pP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6"/>
        <w:ind w:left="108" w:right="0" w:firstLine="0"/>
        <w:jc w:val="left"/>
        <w:rPr>
          <w:sz w:val="20"/>
        </w:rPr>
      </w:pPr>
      <w:r>
        <w:rPr>
          <w:sz w:val="20"/>
        </w:rPr>
        <w:t>New</w:t>
      </w:r>
      <w:r>
        <w:rPr>
          <w:spacing w:val="1"/>
          <w:sz w:val="20"/>
        </w:rPr>
        <w:t> </w:t>
      </w:r>
      <w:r>
        <w:rPr>
          <w:sz w:val="20"/>
        </w:rPr>
        <w:t>Grad</w:t>
      </w:r>
      <w:r>
        <w:rPr>
          <w:spacing w:val="-3"/>
          <w:sz w:val="20"/>
        </w:rPr>
        <w:t> </w:t>
      </w:r>
      <w:r>
        <w:rPr>
          <w:sz w:val="20"/>
        </w:rPr>
        <w:t>Telemetry</w:t>
      </w:r>
      <w:r>
        <w:rPr>
          <w:spacing w:val="2"/>
          <w:sz w:val="20"/>
        </w:rPr>
        <w:t> </w:t>
      </w:r>
      <w:r>
        <w:rPr>
          <w:sz w:val="20"/>
        </w:rPr>
        <w:t>RN</w:t>
      </w:r>
      <w:r>
        <w:rPr>
          <w:spacing w:val="1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Mimbres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Valley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Regional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Hospital,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Silver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City,</w:t>
      </w:r>
      <w:r>
        <w:rPr>
          <w:color w:val="134E5C"/>
          <w:spacing w:val="2"/>
          <w:sz w:val="20"/>
        </w:rPr>
        <w:t> </w:t>
      </w:r>
      <w:r>
        <w:rPr>
          <w:color w:val="134E5C"/>
          <w:spacing w:val="-5"/>
          <w:sz w:val="20"/>
        </w:rPr>
        <w:t>NM</w:t>
      </w:r>
    </w:p>
    <w:p>
      <w:pPr>
        <w:pStyle w:val="BodyText"/>
        <w:spacing w:before="29"/>
        <w:ind w:left="108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ListParagraph"/>
        <w:numPr>
          <w:ilvl w:val="0"/>
          <w:numId w:val="1"/>
        </w:numPr>
        <w:tabs>
          <w:tab w:pos="759" w:val="left" w:leader="none"/>
        </w:tabs>
        <w:spacing w:line="268" w:lineRule="auto" w:before="138" w:after="0"/>
        <w:ind w:left="759" w:right="658" w:hanging="298"/>
        <w:jc w:val="left"/>
        <w:rPr>
          <w:sz w:val="18"/>
        </w:rPr>
      </w:pPr>
      <w:r>
        <w:rPr>
          <w:color w:val="134E5C"/>
          <w:w w:val="105"/>
          <w:sz w:val="18"/>
        </w:rPr>
        <w:t>Maintained a 97.56% documentation compliance rate by completing all cardiac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rhythm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notes,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assessment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entries,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intervention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records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Epic within 18 minutes of each event across the telemetry unit.</w:t>
      </w:r>
    </w:p>
    <w:p>
      <w:pPr>
        <w:pStyle w:val="ListParagraph"/>
        <w:numPr>
          <w:ilvl w:val="0"/>
          <w:numId w:val="1"/>
        </w:numPr>
        <w:tabs>
          <w:tab w:pos="759" w:val="left" w:leader="none"/>
        </w:tabs>
        <w:spacing w:line="268" w:lineRule="auto" w:before="100" w:after="0"/>
        <w:ind w:left="759" w:right="734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Responded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average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34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telemetry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alarms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shift,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triaging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critical arrhythmias and notifying physicians within 2 minutes to support timely </w:t>
      </w:r>
      <w:r>
        <w:rPr>
          <w:color w:val="134E5C"/>
          <w:spacing w:val="-2"/>
          <w:w w:val="105"/>
          <w:sz w:val="18"/>
        </w:rPr>
        <w:t>intervention.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886" w:space="1132"/>
            <w:col w:w="7619"/>
          </w:cols>
        </w:sect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0" w:after="0"/>
        <w:ind w:left="591" w:right="310" w:hanging="298"/>
        <w:jc w:val="left"/>
        <w:rPr>
          <w:sz w:val="18"/>
        </w:rPr>
      </w:pPr>
      <w:r>
        <w:rPr>
          <w:color w:val="134E5C"/>
          <w:spacing w:val="-4"/>
          <w:w w:val="105"/>
          <w:sz w:val="18"/>
        </w:rPr>
        <w:t>Telemetry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4"/>
          <w:w w:val="105"/>
          <w:sz w:val="18"/>
        </w:rPr>
        <w:t>monitoring </w:t>
      </w:r>
      <w:r>
        <w:rPr>
          <w:color w:val="134E5C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Epic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spacing w:val="-5"/>
          <w:w w:val="105"/>
          <w:sz w:val="18"/>
        </w:rPr>
        <w:t>EHR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EKG/ECG</w:t>
      </w:r>
      <w:r>
        <w:rPr>
          <w:color w:val="134E5C"/>
          <w:spacing w:val="-4"/>
          <w:sz w:val="18"/>
        </w:rPr>
        <w:t> </w:t>
      </w:r>
      <w:r>
        <w:rPr>
          <w:color w:val="134E5C"/>
          <w:spacing w:val="-2"/>
          <w:sz w:val="18"/>
        </w:rPr>
        <w:t>interpretation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Cardiac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rhythm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w w:val="105"/>
          <w:position w:val="1"/>
          <w:sz w:val="18"/>
        </w:rPr>
        <w:t>IV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drip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Deﬁbrillator</w:t>
      </w:r>
      <w:r>
        <w:rPr>
          <w:color w:val="134E5C"/>
          <w:spacing w:val="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95" w:after="0"/>
        <w:ind w:left="591" w:right="448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Reduced adverse incident response time from 4.7 to 2.3 minutes by memorizing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unit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code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cart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locations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rehearsing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rapid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response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protocols during monthly drills.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100" w:after="0"/>
        <w:ind w:left="591" w:right="624" w:hanging="298"/>
        <w:jc w:val="left"/>
        <w:rPr>
          <w:sz w:val="18"/>
        </w:rPr>
      </w:pPr>
      <w:r>
        <w:rPr>
          <w:color w:val="134E5C"/>
          <w:w w:val="105"/>
          <w:sz w:val="18"/>
        </w:rPr>
        <w:t>Performed 12-lead EKG readings and documented ﬁndings using standardized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templates,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completing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interpretation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notes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under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9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minutes per tracing.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99" w:after="0"/>
        <w:ind w:left="591" w:right="565" w:hanging="298"/>
        <w:jc w:val="left"/>
        <w:rPr>
          <w:sz w:val="18"/>
        </w:rPr>
      </w:pPr>
      <w:r>
        <w:rPr>
          <w:color w:val="134E5C"/>
          <w:w w:val="105"/>
          <w:sz w:val="18"/>
        </w:rPr>
        <w:t>Administered IV ﬂuids and non-titratable drip medications per physician orders,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verifying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rate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settings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documenting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each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infusion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start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stop time in Epic.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633" w:space="1552"/>
            <w:col w:w="7452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25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HIPAA</w:t>
      </w:r>
      <w:r>
        <w:rPr>
          <w:color w:val="134E5C"/>
          <w:spacing w:val="-11"/>
          <w:sz w:val="18"/>
        </w:rPr>
        <w:t> </w:t>
      </w:r>
      <w:r>
        <w:rPr>
          <w:color w:val="134E5C"/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Infection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control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procedures</w:t>
      </w:r>
    </w:p>
    <w:p>
      <w:pPr>
        <w:spacing w:before="126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Nursing</w:t>
      </w:r>
      <w:r>
        <w:rPr>
          <w:spacing w:val="5"/>
          <w:sz w:val="20"/>
        </w:rPr>
        <w:t> </w:t>
      </w:r>
      <w:r>
        <w:rPr>
          <w:sz w:val="20"/>
        </w:rPr>
        <w:t>Intern</w:t>
      </w:r>
      <w:r>
        <w:rPr>
          <w:spacing w:val="6"/>
          <w:sz w:val="20"/>
        </w:rPr>
        <w:t> </w:t>
      </w:r>
      <w:r>
        <w:rPr>
          <w:sz w:val="20"/>
        </w:rPr>
        <w:t>-</w:t>
      </w:r>
      <w:r>
        <w:rPr>
          <w:spacing w:val="2"/>
          <w:sz w:val="20"/>
        </w:rPr>
        <w:t> </w:t>
      </w:r>
      <w:r>
        <w:rPr>
          <w:sz w:val="20"/>
        </w:rPr>
        <w:t>Telemetry</w:t>
      </w:r>
      <w:r>
        <w:rPr>
          <w:spacing w:val="6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Gila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Bluffs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Community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Hospital,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Bayard,</w:t>
      </w:r>
      <w:r>
        <w:rPr>
          <w:color w:val="134E5C"/>
          <w:spacing w:val="6"/>
          <w:sz w:val="20"/>
        </w:rPr>
        <w:t> </w:t>
      </w:r>
      <w:r>
        <w:rPr>
          <w:color w:val="134E5C"/>
          <w:spacing w:val="-5"/>
          <w:sz w:val="20"/>
        </w:rPr>
        <w:t>NM</w:t>
      </w:r>
    </w:p>
    <w:p>
      <w:pPr>
        <w:pStyle w:val="BodyText"/>
        <w:spacing w:before="44"/>
        <w:ind w:left="294"/>
      </w:pPr>
      <w:r>
        <w:rPr>
          <w:color w:val="134E5C"/>
          <w:w w:val="105"/>
        </w:rPr>
        <w:t>2023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967" w:space="864"/>
            <w:col w:w="7806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68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Evidence-based</w:t>
      </w:r>
      <w:r>
        <w:rPr>
          <w:color w:val="134E5C"/>
          <w:spacing w:val="-1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nursing </w:t>
      </w:r>
      <w:r>
        <w:rPr>
          <w:color w:val="134E5C"/>
          <w:spacing w:val="-2"/>
          <w:w w:val="105"/>
          <w:sz w:val="18"/>
        </w:rPr>
        <w:t>practice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138" w:after="0"/>
        <w:ind w:left="591" w:right="614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Monitored continuous cardiac rhythms on telemetry equipment for up to 5 patients,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escalating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27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alarm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events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shift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supervising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within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3 </w:t>
      </w:r>
      <w:r>
        <w:rPr>
          <w:color w:val="134E5C"/>
          <w:spacing w:val="-2"/>
          <w:w w:val="105"/>
          <w:sz w:val="18"/>
        </w:rPr>
        <w:t>minutes.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99" w:after="0"/>
        <w:ind w:left="591" w:right="534" w:hanging="298"/>
        <w:jc w:val="left"/>
        <w:rPr>
          <w:sz w:val="18"/>
        </w:rPr>
      </w:pPr>
      <w:r>
        <w:rPr>
          <w:color w:val="134E5C"/>
          <w:w w:val="105"/>
          <w:sz w:val="18"/>
        </w:rPr>
        <w:t>Improved documentation compliance from 88.5% to 97.19% over 4 months by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adopting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structured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charting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checklist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vital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signs,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intake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output, and rhythm strip ﬁndings in Epic.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100" w:after="0"/>
        <w:ind w:left="591" w:right="586" w:hanging="298"/>
        <w:jc w:val="left"/>
        <w:rPr>
          <w:sz w:val="18"/>
        </w:rPr>
      </w:pPr>
      <w:r>
        <w:rPr>
          <w:color w:val="134E5C"/>
          <w:w w:val="105"/>
          <w:sz w:val="18"/>
        </w:rPr>
        <w:t>Assisted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nursing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team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deﬁbrillator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setup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during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code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blue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events over 6 months, preparing equipment in under 90 seconds each time.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667" w:space="1518"/>
            <w:col w:w="7452"/>
          </w:cols>
        </w:sectPr>
      </w:pPr>
    </w:p>
    <w:p>
      <w:pPr>
        <w:pStyle w:val="Heading1"/>
        <w:spacing w:before="182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971787"/>
                                </a:moveTo>
                                <a:lnTo>
                                  <a:pt x="0" y="2971787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971787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66975" cy="1031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15575">
                                <a:moveTo>
                                  <a:pt x="2466974" y="10315574"/>
                                </a:moveTo>
                                <a:lnTo>
                                  <a:pt x="0" y="1031557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15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162174" y="2971799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2400" id="docshapegroup2" coordorigin="0,0" coordsize="11919,16858">
                <v:shape style="position:absolute;left:3899;top:0;width:8019;height:16858" id="docshape3" coordorigin="3900,0" coordsize="8019,16858" path="m11918,4680l3900,4680,3900,16858,11918,16858,11918,4680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6245" id="docshape4" filled="true" fillcolor="#ffffff" stroked="false">
                  <v:fill type="solid"/>
                </v:rect>
                <v:shape style="position:absolute;left:435;top:875;width:2730;height:2740" type="#_x0000_t75" id="docshape5" stroked="false">
                  <v:imagedata r:id="rId5" o:title=""/>
                </v:shape>
                <v:shape style="position:absolute;left:585;top:5325;width:317;height:317" type="#_x0000_t75" id="docshape6" stroked="false">
                  <v:imagedata r:id="rId6" o:title=""/>
                </v:shape>
                <v:shape style="position:absolute;left:605;top:5865;width:275;height:317" type="#_x0000_t75" id="docshape7" stroked="false">
                  <v:imagedata r:id="rId7" o:title=""/>
                </v:shape>
                <v:shape style="position:absolute;left:585;top:6411;width:317;height:274" type="#_x0000_t75" id="docshape8" stroked="false">
                  <v:imagedata r:id="rId8" o:title=""/>
                </v:shape>
                <v:shape style="position:absolute;left:3405;top:4680;width:480;height:600" id="docshape9" coordorigin="3405,4680" coordsize="480,600" path="m3885,5280l3405,4680,3885,4680,3885,5280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EDUCATION</w:t>
      </w:r>
    </w:p>
    <w:p>
      <w:pPr>
        <w:spacing w:before="167"/>
        <w:ind w:left="4126" w:right="0" w:firstLine="0"/>
        <w:jc w:val="left"/>
        <w:rPr>
          <w:sz w:val="20"/>
        </w:rPr>
      </w:pPr>
      <w:r>
        <w:rPr>
          <w:sz w:val="20"/>
        </w:rPr>
        <w:t>Bachelor</w:t>
      </w:r>
      <w:r>
        <w:rPr>
          <w:spacing w:val="6"/>
          <w:sz w:val="20"/>
        </w:rPr>
        <w:t> </w:t>
      </w:r>
      <w:r>
        <w:rPr>
          <w:sz w:val="20"/>
        </w:rPr>
        <w:t>of</w:t>
      </w:r>
      <w:r>
        <w:rPr>
          <w:spacing w:val="6"/>
          <w:sz w:val="20"/>
        </w:rPr>
        <w:t> </w:t>
      </w:r>
      <w:r>
        <w:rPr>
          <w:sz w:val="20"/>
        </w:rPr>
        <w:t>Science</w:t>
      </w:r>
      <w:r>
        <w:rPr>
          <w:spacing w:val="7"/>
          <w:sz w:val="20"/>
        </w:rPr>
        <w:t> </w:t>
      </w:r>
      <w:r>
        <w:rPr>
          <w:sz w:val="20"/>
        </w:rPr>
        <w:t>in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Nursing</w:t>
      </w:r>
    </w:p>
    <w:p>
      <w:pPr>
        <w:pStyle w:val="BodyText"/>
        <w:spacing w:before="29"/>
        <w:ind w:left="4126"/>
      </w:pPr>
      <w:r>
        <w:rPr>
          <w:color w:val="134E5C"/>
          <w:spacing w:val="-2"/>
          <w:w w:val="105"/>
        </w:rPr>
        <w:t>New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Mexico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State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University,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Las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Cruces,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NM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|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2019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-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4"/>
          <w:w w:val="105"/>
        </w:rPr>
        <w:t>2023</w:t>
      </w:r>
    </w:p>
    <w:p>
      <w:pPr>
        <w:pStyle w:val="Heading1"/>
        <w:spacing w:before="201"/>
        <w:ind w:left="4126"/>
      </w:pPr>
      <w:r>
        <w:rPr>
          <w:color w:val="134E5C"/>
          <w:spacing w:val="-2"/>
        </w:rPr>
        <w:t>CERTIFICATIONS</w:t>
      </w:r>
    </w:p>
    <w:p>
      <w:pPr>
        <w:pStyle w:val="BodyText"/>
        <w:spacing w:before="171"/>
        <w:ind w:left="4126"/>
      </w:pPr>
      <w:r>
        <w:rPr>
          <w:color w:val="134E5C"/>
          <w:w w:val="105"/>
        </w:rPr>
        <w:t>Registered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Nurse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License,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State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board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of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nursing,</w:t>
      </w:r>
      <w:r>
        <w:rPr>
          <w:color w:val="134E5C"/>
          <w:spacing w:val="-12"/>
          <w:w w:val="105"/>
        </w:rPr>
        <w:t> </w:t>
      </w:r>
      <w:r>
        <w:rPr>
          <w:color w:val="134E5C"/>
          <w:spacing w:val="-4"/>
          <w:w w:val="105"/>
        </w:rPr>
        <w:t>2023</w:t>
      </w:r>
    </w:p>
    <w:p>
      <w:pPr>
        <w:pStyle w:val="BodyText"/>
        <w:spacing w:line="278" w:lineRule="auto" w:before="123"/>
        <w:ind w:left="4126" w:right="285"/>
      </w:pPr>
      <w:r>
        <w:rPr>
          <w:color w:val="134E5C"/>
          <w:w w:val="105"/>
        </w:rPr>
        <w:t>National</w:t>
      </w:r>
      <w:r>
        <w:rPr>
          <w:color w:val="134E5C"/>
          <w:spacing w:val="-14"/>
          <w:w w:val="105"/>
        </w:rPr>
        <w:t> </w:t>
      </w:r>
      <w:r>
        <w:rPr>
          <w:color w:val="134E5C"/>
          <w:w w:val="105"/>
        </w:rPr>
        <w:t>Council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Licensure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Examination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for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Registered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Nurses,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National</w:t>
      </w:r>
      <w:r>
        <w:rPr>
          <w:color w:val="134E5C"/>
          <w:spacing w:val="-14"/>
          <w:w w:val="105"/>
        </w:rPr>
        <w:t> </w:t>
      </w:r>
      <w:r>
        <w:rPr>
          <w:color w:val="134E5C"/>
          <w:w w:val="105"/>
        </w:rPr>
        <w:t>Council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of State Boards of Nursing, 2023</w:t>
      </w:r>
    </w:p>
    <w:p>
      <w:pPr>
        <w:pStyle w:val="BodyText"/>
        <w:spacing w:before="75"/>
        <w:ind w:left="4126"/>
      </w:pPr>
      <w:r>
        <w:rPr>
          <w:color w:val="134E5C"/>
          <w:w w:val="105"/>
        </w:rPr>
        <w:t>Basic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Life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Support,</w:t>
      </w:r>
      <w:r>
        <w:rPr>
          <w:color w:val="134E5C"/>
          <w:spacing w:val="-11"/>
          <w:w w:val="105"/>
        </w:rPr>
        <w:t> </w:t>
      </w:r>
      <w:r>
        <w:rPr>
          <w:color w:val="134E5C"/>
          <w:w w:val="105"/>
        </w:rPr>
        <w:t>American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Heart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Association,</w:t>
      </w:r>
      <w:r>
        <w:rPr>
          <w:color w:val="134E5C"/>
          <w:spacing w:val="-11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2476499</wp:posOffset>
                </wp:positionH>
                <wp:positionV relativeFrom="page">
                  <wp:posOffset>0</wp:posOffset>
                </wp:positionV>
                <wp:extent cx="5092065" cy="1070483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0920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206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5091683" y="0"/>
                              </a:lnTo>
                              <a:lnTo>
                                <a:pt x="5091683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4.999985pt;margin-top:.00003pt;width:400.919994pt;height:842.879995pt;mso-position-horizontal-relative:page;mso-position-vertical-relative:page;z-index:15729664" id="docshape10" filled="true" fillcolor="#f5f5f5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5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0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8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7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6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4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2026-10-08T11:50:45Z</dcterms:created>
  <dcterms:modified xsi:type="dcterms:W3CDTF">2026-10-08T11:50:45Z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