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3610" w:right="0" w:firstLine="0"/>
        <w:jc w:val="center"/>
        <w:rPr>
          <w:sz w:val="83"/>
        </w:rPr>
      </w:pPr>
      <w:r>
        <w:rPr>
          <w:color w:val="134E5C"/>
          <w:sz w:val="83"/>
        </w:rPr>
        <w:t>Uma</w:t>
      </w:r>
      <w:r>
        <w:rPr>
          <w:color w:val="134E5C"/>
          <w:spacing w:val="-1"/>
          <w:sz w:val="83"/>
        </w:rPr>
        <w:t> </w:t>
      </w:r>
      <w:r>
        <w:rPr>
          <w:color w:val="646464"/>
          <w:spacing w:val="-2"/>
          <w:sz w:val="83"/>
        </w:rPr>
        <w:t>Fujita</w:t>
      </w:r>
    </w:p>
    <w:p>
      <w:pPr>
        <w:spacing w:before="161"/>
        <w:ind w:left="3610" w:right="0" w:firstLine="0"/>
        <w:jc w:val="center"/>
        <w:rPr>
          <w:sz w:val="20"/>
        </w:rPr>
      </w:pPr>
      <w:r>
        <w:rPr>
          <w:color w:val="134E5C"/>
          <w:sz w:val="20"/>
        </w:rPr>
        <w:t>Billing</w:t>
      </w:r>
      <w:r>
        <w:rPr>
          <w:color w:val="134E5C"/>
          <w:spacing w:val="5"/>
          <w:sz w:val="20"/>
        </w:rPr>
        <w:t> </w:t>
      </w:r>
      <w:r>
        <w:rPr>
          <w:color w:val="134E5C"/>
          <w:spacing w:val="-2"/>
          <w:sz w:val="20"/>
        </w:rPr>
        <w:t>Specialist</w:t>
      </w:r>
    </w:p>
    <w:p>
      <w:pPr>
        <w:pStyle w:val="BodyText"/>
        <w:spacing w:before="9"/>
        <w:ind w:left="0" w:firstLine="0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2162174</wp:posOffset>
                </wp:positionH>
                <wp:positionV relativeFrom="paragraph">
                  <wp:posOffset>116288</wp:posOffset>
                </wp:positionV>
                <wp:extent cx="5406390" cy="1343025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406390" cy="1343025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line="290" w:lineRule="auto" w:before="172"/>
                              <w:ind w:left="809" w:right="522" w:hanging="1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Billing specialist with 6 years of experience processing invoices, managing accounts receivable, and maintaining GAAP-compliant audit trails using SAP, QuickBooks, and Microsoft Excel.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Achieved a 97.18% on-time collection rate by restructuring payment reminder schedules and sending follow-up notices at 15, 30, and 42 days past due. Reduced billing process cycle time by 25.1% after mapping workﬂow steps and eliminating redundant approval checkpoints.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70.249985pt;margin-top:9.156562pt;width:425.7pt;height:105.75pt;mso-position-horizontal-relative:page;mso-position-vertical-relative:paragraph;z-index:-15728640;mso-wrap-distance-left:0;mso-wrap-distance-right:0" type="#_x0000_t202" id="docshape1" filled="true" fillcolor="#134e5c" stroked="false">
                <v:textbox inset="0,0,0,0">
                  <w:txbxContent>
                    <w:p>
                      <w:pPr>
                        <w:spacing w:line="290" w:lineRule="auto" w:before="172"/>
                        <w:ind w:left="809" w:right="522" w:hanging="1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Billing specialist with 6 years of experience processing invoices, managing accounts receivable, and maintaining GAAP-compliant audit trails using SAP, QuickBooks, and Microsoft Excel.</w:t>
                      </w:r>
                      <w:r>
                        <w:rPr>
                          <w:color w:val="FFFFFF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Achieved a 97.18% on-time collection rate by restructuring payment reminder schedules and sending follow-up notices at 15, 30, and 42 days past due. Reduced billing process cycle time by 25.1% after mapping workﬂow steps and eliminating redundant approval checkpoints.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ind w:left="0" w:firstLine="0"/>
        <w:rPr>
          <w:sz w:val="7"/>
        </w:rPr>
      </w:pPr>
    </w:p>
    <w:p>
      <w:pPr>
        <w:pStyle w:val="BodyText"/>
        <w:spacing w:after="0"/>
        <w:rPr>
          <w:sz w:val="7"/>
        </w:rPr>
        <w:sectPr>
          <w:type w:val="continuous"/>
          <w:pgSz w:w="11920" w:h="16860"/>
          <w:pgMar w:top="780" w:bottom="280" w:left="283" w:right="0"/>
        </w:sectPr>
      </w:pPr>
    </w:p>
    <w:p>
      <w:pPr>
        <w:pStyle w:val="Heading1"/>
        <w:spacing w:line="261" w:lineRule="auto" w:before="61"/>
        <w:ind w:right="393"/>
      </w:pPr>
      <w:r>
        <w:rPr>
          <w:color w:val="134E5C"/>
          <w:spacing w:val="-2"/>
        </w:rPr>
        <w:t>CONTACT INFORMATION</w:t>
      </w:r>
    </w:p>
    <w:p>
      <w:pPr>
        <w:spacing w:before="201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(507)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0125</w:t>
      </w:r>
    </w:p>
    <w:p>
      <w:pPr>
        <w:pStyle w:val="Heading1"/>
        <w:spacing w:before="226"/>
      </w:pPr>
      <w:r>
        <w:rPr/>
        <w:br w:type="column"/>
      </w:r>
      <w:r>
        <w:rPr>
          <w:color w:val="134E5C"/>
          <w:spacing w:val="-2"/>
        </w:rPr>
        <w:t>PROFESSIONAL</w:t>
      </w:r>
      <w:r>
        <w:rPr>
          <w:color w:val="134E5C"/>
          <w:spacing w:val="4"/>
        </w:rPr>
        <w:t> </w:t>
      </w:r>
      <w:r>
        <w:rPr>
          <w:color w:val="134E5C"/>
          <w:spacing w:val="-2"/>
        </w:rPr>
        <w:t>EXPERIENCE</w:t>
      </w:r>
    </w:p>
    <w:p>
      <w:pPr>
        <w:spacing w:before="167"/>
        <w:ind w:left="108" w:right="0" w:firstLine="0"/>
        <w:jc w:val="left"/>
        <w:rPr>
          <w:sz w:val="20"/>
        </w:rPr>
      </w:pPr>
      <w:r>
        <w:rPr>
          <w:sz w:val="20"/>
        </w:rPr>
        <w:t>Billing</w:t>
      </w:r>
      <w:r>
        <w:rPr>
          <w:spacing w:val="1"/>
          <w:sz w:val="20"/>
        </w:rPr>
        <w:t> </w:t>
      </w:r>
      <w:r>
        <w:rPr>
          <w:sz w:val="20"/>
        </w:rPr>
        <w:t>Specialist</w:t>
      </w:r>
      <w:r>
        <w:rPr>
          <w:spacing w:val="1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"/>
          <w:sz w:val="20"/>
        </w:rPr>
        <w:t> </w:t>
      </w:r>
      <w:r>
        <w:rPr>
          <w:color w:val="134E5C"/>
          <w:sz w:val="20"/>
        </w:rPr>
        <w:t>Whitewater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Valley</w:t>
      </w:r>
      <w:r>
        <w:rPr>
          <w:color w:val="134E5C"/>
          <w:spacing w:val="1"/>
          <w:sz w:val="20"/>
        </w:rPr>
        <w:t> </w:t>
      </w:r>
      <w:r>
        <w:rPr>
          <w:color w:val="134E5C"/>
          <w:sz w:val="20"/>
        </w:rPr>
        <w:t>Business</w:t>
      </w:r>
      <w:r>
        <w:rPr>
          <w:color w:val="134E5C"/>
          <w:spacing w:val="1"/>
          <w:sz w:val="20"/>
        </w:rPr>
        <w:t> </w:t>
      </w:r>
      <w:r>
        <w:rPr>
          <w:color w:val="134E5C"/>
          <w:sz w:val="20"/>
        </w:rPr>
        <w:t>Services,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Winona,</w:t>
      </w:r>
      <w:r>
        <w:rPr>
          <w:color w:val="134E5C"/>
          <w:spacing w:val="1"/>
          <w:sz w:val="20"/>
        </w:rPr>
        <w:t> </w:t>
      </w:r>
      <w:r>
        <w:rPr>
          <w:color w:val="134E5C"/>
          <w:spacing w:val="-5"/>
          <w:sz w:val="20"/>
        </w:rPr>
        <w:t>MN</w:t>
      </w:r>
    </w:p>
    <w:p>
      <w:pPr>
        <w:pStyle w:val="BodyText"/>
        <w:spacing w:before="43"/>
        <w:ind w:left="108" w:firstLine="0"/>
      </w:pPr>
      <w:r>
        <w:rPr>
          <w:color w:val="134E5C"/>
          <w:w w:val="105"/>
        </w:rPr>
        <w:t>2023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0"/>
          <w:cols w:num="2" w:equalWidth="0">
            <w:col w:w="2179" w:space="1839"/>
            <w:col w:w="7619"/>
          </w:cols>
        </w:sectPr>
      </w:pPr>
    </w:p>
    <w:p>
      <w:pPr>
        <w:spacing w:line="266" w:lineRule="auto" w:before="120"/>
        <w:ind w:left="740" w:right="0" w:firstLine="0"/>
        <w:jc w:val="left"/>
        <w:rPr>
          <w:sz w:val="20"/>
        </w:rPr>
      </w:pPr>
      <w:hyperlink r:id="rId5">
        <w:r>
          <w:rPr>
            <w:color w:val="134E5C"/>
            <w:spacing w:val="-2"/>
            <w:sz w:val="20"/>
          </w:rPr>
          <w:t>uma.fujita@example.c</w:t>
        </w:r>
      </w:hyperlink>
      <w:r>
        <w:rPr>
          <w:color w:val="134E5C"/>
          <w:spacing w:val="-2"/>
          <w:sz w:val="20"/>
        </w:rPr>
        <w:t> </w:t>
      </w:r>
      <w:r>
        <w:rPr>
          <w:color w:val="134E5C"/>
          <w:spacing w:val="-6"/>
          <w:sz w:val="20"/>
        </w:rPr>
        <w:t>om</w:t>
      </w:r>
    </w:p>
    <w:p>
      <w:pPr>
        <w:spacing w:before="149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Winona,</w:t>
      </w:r>
      <w:r>
        <w:rPr>
          <w:color w:val="134E5C"/>
          <w:spacing w:val="7"/>
          <w:sz w:val="20"/>
        </w:rPr>
        <w:t> </w:t>
      </w:r>
      <w:r>
        <w:rPr>
          <w:color w:val="134E5C"/>
          <w:sz w:val="20"/>
        </w:rPr>
        <w:t>MN</w:t>
      </w:r>
      <w:r>
        <w:rPr>
          <w:color w:val="134E5C"/>
          <w:spacing w:val="8"/>
          <w:sz w:val="20"/>
        </w:rPr>
        <w:t>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57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215" w:after="0"/>
        <w:ind w:left="591" w:right="0" w:hanging="297"/>
        <w:jc w:val="left"/>
        <w:rPr>
          <w:sz w:val="18"/>
        </w:rPr>
      </w:pPr>
      <w:r>
        <w:rPr>
          <w:color w:val="134E5C"/>
          <w:spacing w:val="-5"/>
          <w:sz w:val="18"/>
        </w:rPr>
        <w:t>SAP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QuickBooks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Microsoft</w:t>
      </w:r>
      <w:r>
        <w:rPr>
          <w:color w:val="134E5C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1" w:lineRule="auto" w:before="138" w:after="0"/>
        <w:ind w:left="759" w:right="496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Process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637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invoices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monthly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11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service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lines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reviewing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purchase orders,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sales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tickets,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charge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slips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SAP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compute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accurate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fees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due.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78" w:lineRule="auto" w:before="104" w:after="0"/>
        <w:ind w:left="759" w:right="417" w:hanging="298"/>
        <w:jc w:val="left"/>
        <w:rPr>
          <w:sz w:val="18"/>
        </w:rPr>
      </w:pPr>
      <w:r>
        <w:rPr>
          <w:color w:val="134E5C"/>
          <w:w w:val="105"/>
          <w:sz w:val="18"/>
        </w:rPr>
        <w:t>Achieved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97.18%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on-time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collection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rate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restructuring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payment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reminder schedules and sending follow-up notices at 15, 30, and 42 days past due.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78" w:lineRule="auto" w:before="75" w:after="0"/>
        <w:ind w:left="759" w:right="631" w:hanging="298"/>
        <w:jc w:val="left"/>
        <w:rPr>
          <w:sz w:val="18"/>
        </w:rPr>
      </w:pPr>
      <w:r>
        <w:rPr>
          <w:color w:val="134E5C"/>
          <w:w w:val="105"/>
          <w:sz w:val="18"/>
        </w:rPr>
        <w:t>Reduced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billing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process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cycle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time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25.1%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after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mapping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each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workﬂow step and eliminating 4 redundant approval checkpoints.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1" w:lineRule="auto" w:before="90" w:after="0"/>
        <w:ind w:left="759" w:right="486" w:hanging="298"/>
        <w:jc w:val="left"/>
        <w:rPr>
          <w:sz w:val="18"/>
        </w:rPr>
      </w:pPr>
      <w:r>
        <w:rPr>
          <w:color w:val="134E5C"/>
          <w:w w:val="105"/>
          <w:sz w:val="18"/>
        </w:rPr>
        <w:t>Maintain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organized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records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1,740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invoices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supporting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documents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per quarter, ensuring GAAP-compliant audit trails for internal reviews.</w:t>
      </w:r>
    </w:p>
    <w:p>
      <w:pPr>
        <w:spacing w:before="145"/>
        <w:ind w:left="108" w:right="0" w:firstLine="0"/>
        <w:jc w:val="left"/>
        <w:rPr>
          <w:sz w:val="20"/>
        </w:rPr>
      </w:pPr>
      <w:r>
        <w:rPr>
          <w:sz w:val="20"/>
        </w:rPr>
        <w:t>Billing</w:t>
      </w:r>
      <w:r>
        <w:rPr>
          <w:spacing w:val="4"/>
          <w:sz w:val="20"/>
        </w:rPr>
        <w:t> </w:t>
      </w:r>
      <w:r>
        <w:rPr>
          <w:sz w:val="20"/>
        </w:rPr>
        <w:t>Specialist</w:t>
      </w:r>
      <w:r>
        <w:rPr>
          <w:spacing w:val="5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Root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River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Medical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Group,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Rochester,</w:t>
      </w:r>
      <w:r>
        <w:rPr>
          <w:color w:val="134E5C"/>
          <w:spacing w:val="5"/>
          <w:sz w:val="20"/>
        </w:rPr>
        <w:t> </w:t>
      </w:r>
      <w:r>
        <w:rPr>
          <w:color w:val="134E5C"/>
          <w:spacing w:val="-5"/>
          <w:sz w:val="20"/>
        </w:rPr>
        <w:t>MN</w:t>
      </w:r>
    </w:p>
    <w:p>
      <w:pPr>
        <w:pStyle w:val="BodyText"/>
        <w:spacing w:before="29"/>
        <w:ind w:left="108" w:firstLine="0"/>
      </w:pPr>
      <w:r>
        <w:rPr>
          <w:color w:val="134E5C"/>
          <w:w w:val="105"/>
        </w:rPr>
        <w:t>2021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0"/>
          <w:cols w:num="2" w:equalWidth="0">
            <w:col w:w="2806" w:space="1211"/>
            <w:col w:w="7620"/>
          </w:cols>
        </w:sectPr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78" w:lineRule="auto" w:before="123" w:after="0"/>
        <w:ind w:left="591" w:right="398" w:hanging="298"/>
        <w:jc w:val="left"/>
        <w:rPr>
          <w:sz w:val="18"/>
        </w:rPr>
      </w:pPr>
      <w:r>
        <w:rPr>
          <w:color w:val="134E5C"/>
          <w:w w:val="105"/>
          <w:sz w:val="18"/>
        </w:rPr>
        <w:t>Accounts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Receivable </w:t>
      </w:r>
      <w:r>
        <w:rPr>
          <w:color w:val="134E5C"/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80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position w:val="1"/>
          <w:sz w:val="18"/>
        </w:rPr>
        <w:t>GAAP</w:t>
      </w:r>
      <w:r>
        <w:rPr>
          <w:color w:val="134E5C"/>
          <w:spacing w:val="2"/>
          <w:position w:val="1"/>
          <w:sz w:val="18"/>
        </w:rPr>
        <w:t> </w:t>
      </w:r>
      <w:r>
        <w:rPr>
          <w:color w:val="134E5C"/>
          <w:spacing w:val="-2"/>
          <w:position w:val="1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Invoice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Reconciliation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sz w:val="18"/>
        </w:rPr>
        <w:t>PCI-DSS Procedures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Rate</w:t>
      </w:r>
      <w:r>
        <w:rPr>
          <w:color w:val="134E5C"/>
          <w:spacing w:val="-1"/>
          <w:sz w:val="18"/>
        </w:rPr>
        <w:t> </w:t>
      </w:r>
      <w:r>
        <w:rPr>
          <w:color w:val="134E5C"/>
          <w:spacing w:val="-2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w w:val="105"/>
          <w:position w:val="1"/>
          <w:sz w:val="18"/>
        </w:rPr>
        <w:t>Billing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Cycle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Optimization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Coupa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48" w:after="0"/>
        <w:ind w:left="591" w:right="672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Processed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418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invoices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monthly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reviewing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hospital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records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charge slips, then posting charges in SAP within 6 hours of service delivery.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78" w:lineRule="auto" w:before="104" w:after="0"/>
        <w:ind w:left="591" w:right="1065" w:hanging="298"/>
        <w:jc w:val="left"/>
        <w:rPr>
          <w:sz w:val="18"/>
        </w:rPr>
      </w:pPr>
      <w:r>
        <w:rPr>
          <w:color w:val="134E5C"/>
          <w:w w:val="105"/>
          <w:sz w:val="18"/>
        </w:rPr>
        <w:t>Raised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on-time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collection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rate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from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89.4%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97.35%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implementing structured follow-up cadences for outstanding balances over $1,500.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80" w:after="0"/>
        <w:ind w:left="591" w:right="1127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Compiled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operating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cost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revenue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data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for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quarterly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rate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reviews, </w:t>
      </w:r>
      <w:r>
        <w:rPr>
          <w:color w:val="134E5C"/>
          <w:w w:val="105"/>
          <w:sz w:val="18"/>
        </w:rPr>
        <w:t>supporting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$67,340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annual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fee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adjustments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3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departments.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8" w:lineRule="auto" w:before="103" w:after="0"/>
        <w:ind w:left="591" w:right="555" w:hanging="298"/>
        <w:jc w:val="left"/>
        <w:rPr>
          <w:sz w:val="18"/>
        </w:rPr>
      </w:pPr>
      <w:r>
        <w:rPr>
          <w:color w:val="134E5C"/>
          <w:w w:val="105"/>
          <w:sz w:val="18"/>
        </w:rPr>
        <w:t>Cut billing process cycle time from 9 days to 6.5 days by standardizing document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templates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pre-populating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recurring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charge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ﬁelds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Microsoft </w:t>
      </w:r>
      <w:r>
        <w:rPr>
          <w:color w:val="134E5C"/>
          <w:spacing w:val="-2"/>
          <w:w w:val="105"/>
          <w:sz w:val="18"/>
        </w:rPr>
        <w:t>Excel.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0"/>
          <w:cols w:num="2" w:equalWidth="0">
            <w:col w:w="2760" w:space="1425"/>
            <w:col w:w="7452"/>
          </w:cols>
        </w:sectPr>
      </w:pPr>
    </w:p>
    <w:p>
      <w:pPr>
        <w:spacing w:before="29"/>
        <w:ind w:left="4126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790825"/>
                                </a:moveTo>
                                <a:lnTo>
                                  <a:pt x="0" y="2790825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790825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466975" cy="1030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06050">
                                <a:moveTo>
                                  <a:pt x="2466974" y="10306049"/>
                                </a:moveTo>
                                <a:lnTo>
                                  <a:pt x="0" y="103060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306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162174" y="2790824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6256" id="docshapegroup2" coordorigin="0,0" coordsize="11919,16858">
                <v:shape style="position:absolute;left:3899;top:0;width:8019;height:16858" id="docshape3" coordorigin="3900,0" coordsize="8019,16858" path="m11918,4395l3900,4395,3900,16858,11918,16858,11918,4395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6230" id="docshape4" filled="true" fillcolor="#ffffff" stroked="false">
                  <v:fill type="solid"/>
                </v:rect>
                <v:shape style="position:absolute;left:435;top:875;width:2730;height:2740" type="#_x0000_t75" id="docshape5" stroked="false">
                  <v:imagedata r:id="rId6" o:title=""/>
                </v:shape>
                <v:shape style="position:absolute;left:585;top:5325;width:317;height:317" type="#_x0000_t75" id="docshape6" stroked="false">
                  <v:imagedata r:id="rId7" o:title=""/>
                </v:shape>
                <v:shape style="position:absolute;left:605;top:5865;width:275;height:317" type="#_x0000_t75" id="docshape7" stroked="false">
                  <v:imagedata r:id="rId8" o:title=""/>
                </v:shape>
                <v:shape style="position:absolute;left:585;top:6411;width:317;height:274" type="#_x0000_t75" id="docshape8" stroked="false">
                  <v:imagedata r:id="rId9" o:title=""/>
                </v:shape>
                <v:shape style="position:absolute;left:3405;top:4395;width:480;height:600" id="docshape9" coordorigin="3405,4395" coordsize="480,600" path="m3885,4995l3405,4395,3885,4395,3885,4995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0"/>
        </w:rPr>
        <w:t>Billing</w:t>
      </w:r>
      <w:r>
        <w:rPr>
          <w:spacing w:val="4"/>
          <w:sz w:val="20"/>
        </w:rPr>
        <w:t> </w:t>
      </w:r>
      <w:r>
        <w:rPr>
          <w:sz w:val="20"/>
        </w:rPr>
        <w:t>Clerk</w:t>
      </w:r>
      <w:r>
        <w:rPr>
          <w:spacing w:val="4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Hiawatha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Creek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Stafﬁng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Partners,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La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Crosse,</w:t>
      </w:r>
      <w:r>
        <w:rPr>
          <w:color w:val="134E5C"/>
          <w:spacing w:val="4"/>
          <w:sz w:val="20"/>
        </w:rPr>
        <w:t> </w:t>
      </w:r>
      <w:r>
        <w:rPr>
          <w:color w:val="134E5C"/>
          <w:spacing w:val="-5"/>
          <w:sz w:val="20"/>
        </w:rPr>
        <w:t>WI</w:t>
      </w:r>
    </w:p>
    <w:p>
      <w:pPr>
        <w:pStyle w:val="BodyText"/>
        <w:spacing w:before="29"/>
        <w:ind w:left="4126" w:firstLine="0"/>
      </w:pPr>
      <w:r>
        <w:rPr>
          <w:color w:val="134E5C"/>
          <w:w w:val="105"/>
        </w:rPr>
        <w:t>2020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2021</w:t>
      </w:r>
    </w:p>
    <w:p>
      <w:pPr>
        <w:pStyle w:val="ListParagraph"/>
        <w:numPr>
          <w:ilvl w:val="1"/>
          <w:numId w:val="1"/>
        </w:numPr>
        <w:tabs>
          <w:tab w:pos="4776" w:val="left" w:leader="none"/>
        </w:tabs>
        <w:spacing w:line="261" w:lineRule="auto" w:before="143" w:after="0"/>
        <w:ind w:left="4776" w:right="600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Processed</w:t>
      </w:r>
      <w:r>
        <w:rPr>
          <w:color w:val="134E5C"/>
          <w:spacing w:val="-11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312</w:t>
      </w:r>
      <w:r>
        <w:rPr>
          <w:color w:val="134E5C"/>
          <w:spacing w:val="-11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invoices</w:t>
      </w:r>
      <w:r>
        <w:rPr>
          <w:color w:val="134E5C"/>
          <w:spacing w:val="-11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monthly,</w:t>
      </w:r>
      <w:r>
        <w:rPr>
          <w:color w:val="134E5C"/>
          <w:spacing w:val="-11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verifying</w:t>
      </w:r>
      <w:r>
        <w:rPr>
          <w:color w:val="134E5C"/>
          <w:spacing w:val="-11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purchase</w:t>
      </w:r>
      <w:r>
        <w:rPr>
          <w:color w:val="134E5C"/>
          <w:spacing w:val="-11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orders</w:t>
      </w:r>
      <w:r>
        <w:rPr>
          <w:color w:val="134E5C"/>
          <w:spacing w:val="-11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against</w:t>
      </w:r>
      <w:r>
        <w:rPr>
          <w:color w:val="134E5C"/>
          <w:spacing w:val="-11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delivery </w:t>
      </w:r>
      <w:r>
        <w:rPr>
          <w:color w:val="134E5C"/>
          <w:w w:val="105"/>
          <w:sz w:val="18"/>
        </w:rPr>
        <w:t>receipts and entering line-item charges into QuickBooks.</w:t>
      </w:r>
    </w:p>
    <w:p>
      <w:pPr>
        <w:pStyle w:val="ListParagraph"/>
        <w:numPr>
          <w:ilvl w:val="1"/>
          <w:numId w:val="1"/>
        </w:numPr>
        <w:tabs>
          <w:tab w:pos="4776" w:val="left" w:leader="none"/>
        </w:tabs>
        <w:spacing w:line="261" w:lineRule="auto" w:before="104" w:after="0"/>
        <w:ind w:left="4776" w:right="624" w:hanging="298"/>
        <w:jc w:val="left"/>
        <w:rPr>
          <w:sz w:val="18"/>
        </w:rPr>
      </w:pPr>
      <w:r>
        <w:rPr>
          <w:color w:val="134E5C"/>
          <w:w w:val="105"/>
          <w:sz w:val="18"/>
        </w:rPr>
        <w:t>Improved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on-time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collection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rate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from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91.7%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97.38%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contacting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past-due accounts within 48 hours of missed payment dates.</w:t>
      </w:r>
    </w:p>
    <w:p>
      <w:pPr>
        <w:pStyle w:val="ListParagraph"/>
        <w:numPr>
          <w:ilvl w:val="1"/>
          <w:numId w:val="1"/>
        </w:numPr>
        <w:tabs>
          <w:tab w:pos="4776" w:val="left" w:leader="none"/>
        </w:tabs>
        <w:spacing w:line="278" w:lineRule="auto" w:before="104" w:after="0"/>
        <w:ind w:left="4776" w:right="844" w:hanging="298"/>
        <w:jc w:val="left"/>
        <w:rPr>
          <w:sz w:val="18"/>
        </w:rPr>
      </w:pPr>
      <w:r>
        <w:rPr>
          <w:color w:val="134E5C"/>
          <w:w w:val="105"/>
          <w:sz w:val="18"/>
        </w:rPr>
        <w:t>Kept organized ﬁling of 940 support documents per quarter, cross-referencing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sales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tickets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posted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invoices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month-end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reconciliation.</w:t>
      </w:r>
    </w:p>
    <w:p>
      <w:pPr>
        <w:pStyle w:val="Heading1"/>
        <w:spacing w:before="168"/>
        <w:ind w:left="4126"/>
      </w:pPr>
      <w:r>
        <w:rPr>
          <w:color w:val="134E5C"/>
          <w:spacing w:val="-2"/>
        </w:rPr>
        <w:t>EDUCATION</w:t>
      </w:r>
    </w:p>
    <w:p>
      <w:pPr>
        <w:spacing w:before="167"/>
        <w:ind w:left="4126" w:right="0" w:firstLine="0"/>
        <w:jc w:val="left"/>
        <w:rPr>
          <w:sz w:val="20"/>
        </w:rPr>
      </w:pPr>
      <w:r>
        <w:rPr>
          <w:sz w:val="20"/>
        </w:rPr>
        <w:t>Bachelor</w:t>
      </w:r>
      <w:r>
        <w:rPr>
          <w:spacing w:val="6"/>
          <w:sz w:val="20"/>
        </w:rPr>
        <w:t> </w:t>
      </w:r>
      <w:r>
        <w:rPr>
          <w:sz w:val="20"/>
        </w:rPr>
        <w:t>of</w:t>
      </w:r>
      <w:r>
        <w:rPr>
          <w:spacing w:val="7"/>
          <w:sz w:val="20"/>
        </w:rPr>
        <w:t> </w:t>
      </w:r>
      <w:r>
        <w:rPr>
          <w:sz w:val="20"/>
        </w:rPr>
        <w:t>Science</w:t>
      </w:r>
      <w:r>
        <w:rPr>
          <w:spacing w:val="7"/>
          <w:sz w:val="20"/>
        </w:rPr>
        <w:t> </w:t>
      </w:r>
      <w:r>
        <w:rPr>
          <w:sz w:val="20"/>
        </w:rPr>
        <w:t>in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Accounting</w:t>
      </w:r>
    </w:p>
    <w:p>
      <w:pPr>
        <w:pStyle w:val="BodyText"/>
        <w:spacing w:before="28"/>
        <w:ind w:left="4126" w:firstLine="0"/>
      </w:pPr>
      <w:r>
        <w:rPr>
          <w:color w:val="134E5C"/>
        </w:rPr>
        <w:t>Winona</w:t>
      </w:r>
      <w:r>
        <w:rPr>
          <w:color w:val="134E5C"/>
          <w:spacing w:val="2"/>
        </w:rPr>
        <w:t> </w:t>
      </w:r>
      <w:r>
        <w:rPr>
          <w:color w:val="134E5C"/>
        </w:rPr>
        <w:t>State</w:t>
      </w:r>
      <w:r>
        <w:rPr>
          <w:color w:val="134E5C"/>
          <w:spacing w:val="3"/>
        </w:rPr>
        <w:t> </w:t>
      </w:r>
      <w:r>
        <w:rPr>
          <w:color w:val="134E5C"/>
        </w:rPr>
        <w:t>University,</w:t>
      </w:r>
      <w:r>
        <w:rPr>
          <w:color w:val="134E5C"/>
          <w:spacing w:val="3"/>
        </w:rPr>
        <w:t> </w:t>
      </w:r>
      <w:r>
        <w:rPr>
          <w:color w:val="134E5C"/>
        </w:rPr>
        <w:t>Winona,</w:t>
      </w:r>
      <w:r>
        <w:rPr>
          <w:color w:val="134E5C"/>
          <w:spacing w:val="3"/>
        </w:rPr>
        <w:t> </w:t>
      </w:r>
      <w:r>
        <w:rPr>
          <w:color w:val="134E5C"/>
        </w:rPr>
        <w:t>MN</w:t>
      </w:r>
      <w:r>
        <w:rPr>
          <w:color w:val="134E5C"/>
          <w:spacing w:val="3"/>
        </w:rPr>
        <w:t> </w:t>
      </w:r>
      <w:r>
        <w:rPr>
          <w:color w:val="134E5C"/>
        </w:rPr>
        <w:t>|</w:t>
      </w:r>
      <w:r>
        <w:rPr>
          <w:color w:val="134E5C"/>
          <w:spacing w:val="3"/>
        </w:rPr>
        <w:t> </w:t>
      </w:r>
      <w:r>
        <w:rPr>
          <w:color w:val="134E5C"/>
        </w:rPr>
        <w:t>2016</w:t>
      </w:r>
      <w:r>
        <w:rPr>
          <w:color w:val="134E5C"/>
          <w:spacing w:val="3"/>
        </w:rPr>
        <w:t> </w:t>
      </w:r>
      <w:r>
        <w:rPr>
          <w:color w:val="134E5C"/>
        </w:rPr>
        <w:t>-</w:t>
      </w:r>
      <w:r>
        <w:rPr>
          <w:color w:val="134E5C"/>
          <w:spacing w:val="3"/>
        </w:rPr>
        <w:t> </w:t>
      </w:r>
      <w:r>
        <w:rPr>
          <w:color w:val="134E5C"/>
          <w:spacing w:val="-4"/>
        </w:rPr>
        <w:t>2020</w:t>
      </w:r>
    </w:p>
    <w:p>
      <w:pPr>
        <w:pStyle w:val="Heading1"/>
        <w:spacing w:before="202"/>
        <w:ind w:left="4126"/>
      </w:pPr>
      <w:r>
        <w:rPr>
          <w:color w:val="134E5C"/>
          <w:spacing w:val="-2"/>
        </w:rPr>
        <w:t>CERTIFICATIONS</w:t>
      </w:r>
    </w:p>
    <w:p>
      <w:pPr>
        <w:pStyle w:val="BodyText"/>
        <w:spacing w:line="261" w:lineRule="auto" w:before="170"/>
        <w:ind w:left="4126" w:right="306" w:firstLine="0"/>
      </w:pPr>
      <w:r>
        <w:rPr>
          <w:color w:val="134E5C"/>
          <w:spacing w:val="-2"/>
          <w:w w:val="105"/>
        </w:rPr>
        <w:t>Certiﬁed Revenue Cycle Representative, Healthcare Financial Management </w:t>
      </w:r>
      <w:r>
        <w:rPr>
          <w:color w:val="134E5C"/>
          <w:w w:val="105"/>
        </w:rPr>
        <w:t>Association, 2022</w:t>
      </w:r>
    </w:p>
    <w:sectPr>
      <w:type w:val="continuous"/>
      <w:pgSz w:w="11920" w:h="16860"/>
      <w:pgMar w:top="780" w:bottom="28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59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78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3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8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3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8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3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04"/>
      <w:ind w:left="591" w:hanging="298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4"/>
      <w:ind w:left="59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uma.fujita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2026-10-08T04:11:27Z</dcterms:created>
  <dcterms:modified xsi:type="dcterms:W3CDTF">2026-10-08T04:11:27Z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