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75A5AF"/>
        </w:rPr>
        <w:t>Desmond</w:t>
      </w:r>
      <w:r>
        <w:rPr>
          <w:color w:val="75A5AF"/>
          <w:spacing w:val="-38"/>
        </w:rPr>
        <w:t> </w:t>
      </w:r>
      <w:r>
        <w:rPr>
          <w:color w:val="75A5AF"/>
          <w:spacing w:val="-2"/>
        </w:rPr>
        <w:t>Sokolov</w:t>
      </w:r>
    </w:p>
    <w:p>
      <w:pPr>
        <w:spacing w:before="109"/>
        <w:ind w:left="4517" w:right="12" w:firstLine="0"/>
        <w:jc w:val="center"/>
        <w:rPr>
          <w:sz w:val="18"/>
        </w:rPr>
      </w:pPr>
      <w:r>
        <w:rPr>
          <w:spacing w:val="-2"/>
          <w:w w:val="105"/>
          <w:sz w:val="18"/>
        </w:rPr>
        <w:t>Department</w:t>
      </w:r>
      <w:r>
        <w:rPr>
          <w:spacing w:val="4"/>
          <w:w w:val="105"/>
          <w:sz w:val="18"/>
        </w:rPr>
        <w:t> </w:t>
      </w:r>
      <w:r>
        <w:rPr>
          <w:spacing w:val="-2"/>
          <w:w w:val="105"/>
          <w:sz w:val="18"/>
        </w:rPr>
        <w:t>Manager</w:t>
      </w:r>
    </w:p>
    <w:p>
      <w:pPr>
        <w:pStyle w:val="BodyText"/>
        <w:spacing w:line="273" w:lineRule="auto" w:before="157"/>
        <w:ind w:left="4517" w:right="11"/>
        <w:jc w:val="center"/>
      </w:pPr>
      <w:r>
        <w:rPr>
          <w:w w:val="105"/>
        </w:rPr>
        <w:t>Healthcare department manager with 2 years of experience overseeing patient records processing, staff training, and front-desk operations using EPIC and Cerner. Reconciled monthly supply invoices totaling $7,290 and recovered $1,620 in overpayments by identifying duplicate orders during the ﬁrst quarter. Holds a Bachelor of Applied Science in Organizational Leadership with a Health Services Administration Concentration.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162765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16202pt;width:356.25pt;height:21pt;mso-position-horizontal-relative:page;mso-position-vertical-relative:paragraph;z-index:-15728640;mso-wrap-distance-left:0;mso-wrap-distance-right:0" type="#_x0000_t202" id="docshape1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23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43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03834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5282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9433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9584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990849"/>
                            <a:ext cx="47625" cy="263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638425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47625" h="2638425">
                                <a:moveTo>
                                  <a:pt x="47625" y="2287422"/>
                                </a:moveTo>
                                <a:lnTo>
                                  <a:pt x="27165" y="2266950"/>
                                </a:lnTo>
                                <a:lnTo>
                                  <a:pt x="20472" y="2266950"/>
                                </a:lnTo>
                                <a:lnTo>
                                  <a:pt x="0" y="2287422"/>
                                </a:lnTo>
                                <a:lnTo>
                                  <a:pt x="0" y="2290991"/>
                                </a:lnTo>
                                <a:lnTo>
                                  <a:pt x="0" y="2294115"/>
                                </a:lnTo>
                                <a:lnTo>
                                  <a:pt x="20472" y="2314575"/>
                                </a:lnTo>
                                <a:lnTo>
                                  <a:pt x="27165" y="2314575"/>
                                </a:lnTo>
                                <a:lnTo>
                                  <a:pt x="47625" y="2294115"/>
                                </a:lnTo>
                                <a:lnTo>
                                  <a:pt x="47625" y="2287422"/>
                                </a:lnTo>
                                <a:close/>
                              </a:path>
                              <a:path w="47625" h="2638425">
                                <a:moveTo>
                                  <a:pt x="47625" y="1963572"/>
                                </a:moveTo>
                                <a:lnTo>
                                  <a:pt x="27165" y="1943100"/>
                                </a:lnTo>
                                <a:lnTo>
                                  <a:pt x="20472" y="1943100"/>
                                </a:lnTo>
                                <a:lnTo>
                                  <a:pt x="0" y="1963572"/>
                                </a:lnTo>
                                <a:lnTo>
                                  <a:pt x="0" y="1967141"/>
                                </a:lnTo>
                                <a:lnTo>
                                  <a:pt x="0" y="1970265"/>
                                </a:lnTo>
                                <a:lnTo>
                                  <a:pt x="20472" y="1990725"/>
                                </a:lnTo>
                                <a:lnTo>
                                  <a:pt x="27165" y="1990725"/>
                                </a:lnTo>
                                <a:lnTo>
                                  <a:pt x="47625" y="1970265"/>
                                </a:lnTo>
                                <a:lnTo>
                                  <a:pt x="47625" y="1963572"/>
                                </a:lnTo>
                                <a:close/>
                              </a:path>
                              <a:path w="47625" h="2638425">
                                <a:moveTo>
                                  <a:pt x="47625" y="1134897"/>
                                </a:moveTo>
                                <a:lnTo>
                                  <a:pt x="27165" y="1114425"/>
                                </a:lnTo>
                                <a:lnTo>
                                  <a:pt x="20472" y="1114425"/>
                                </a:lnTo>
                                <a:lnTo>
                                  <a:pt x="0" y="1134897"/>
                                </a:lnTo>
                                <a:lnTo>
                                  <a:pt x="0" y="1138466"/>
                                </a:lnTo>
                                <a:lnTo>
                                  <a:pt x="0" y="1141590"/>
                                </a:lnTo>
                                <a:lnTo>
                                  <a:pt x="20472" y="1162050"/>
                                </a:lnTo>
                                <a:lnTo>
                                  <a:pt x="27165" y="1162050"/>
                                </a:lnTo>
                                <a:lnTo>
                                  <a:pt x="47625" y="1141590"/>
                                </a:lnTo>
                                <a:lnTo>
                                  <a:pt x="47625" y="1134897"/>
                                </a:lnTo>
                                <a:close/>
                              </a:path>
                              <a:path w="47625" h="2638425">
                                <a:moveTo>
                                  <a:pt x="47625" y="673760"/>
                                </a:moveTo>
                                <a:lnTo>
                                  <a:pt x="31102" y="657225"/>
                                </a:lnTo>
                                <a:lnTo>
                                  <a:pt x="16535" y="657225"/>
                                </a:lnTo>
                                <a:lnTo>
                                  <a:pt x="0" y="673760"/>
                                </a:lnTo>
                                <a:lnTo>
                                  <a:pt x="0" y="676275"/>
                                </a:lnTo>
                                <a:lnTo>
                                  <a:pt x="0" y="678802"/>
                                </a:lnTo>
                                <a:lnTo>
                                  <a:pt x="16535" y="695325"/>
                                </a:lnTo>
                                <a:lnTo>
                                  <a:pt x="31102" y="695325"/>
                                </a:lnTo>
                                <a:lnTo>
                                  <a:pt x="47625" y="678802"/>
                                </a:lnTo>
                                <a:lnTo>
                                  <a:pt x="47625" y="673760"/>
                                </a:lnTo>
                                <a:close/>
                              </a:path>
                              <a:path w="47625" h="263842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26384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5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72160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21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5" o:title=""/>
                </v:shape>
                <v:shape style="position:absolute;left:785;top:5595;width:275;height:317" type="#_x0000_t75" id="docshape6" stroked="false">
                  <v:imagedata r:id="rId6" o:title=""/>
                </v:shape>
                <v:shape style="position:absolute;left:766;top:6210;width:315;height:317" type="#_x0000_t75" id="docshape7" stroked="false">
                  <v:imagedata r:id="rId7" o:title=""/>
                </v:shape>
                <v:shape style="position:absolute;left:764;top:7710;width:75;height:3015" id="docshape8" coordorigin="765,7710" coordsize="75,3015" path="m840,10682l839,10677,835,10668,833,10664,826,10657,822,10655,813,10651,808,10650,797,10650,792,10651,783,10655,779,10657,772,10664,770,10668,766,10677,765,10682,765,10688,765,10693,766,10698,770,10707,772,10711,779,10718,783,10720,792,10724,797,10725,808,10725,813,10724,822,10720,826,10718,833,10711,835,10707,839,10698,840,10693,840,10682xm840,10352l839,10347,835,10338,833,10334,826,10327,822,10325,813,10321,808,10320,797,10320,792,10321,783,10325,779,10327,772,10334,770,10338,766,10347,765,10352,765,10358,765,10363,766,10368,770,10377,772,10381,779,10388,783,10390,792,10394,797,10395,808,10395,813,10394,822,10390,826,10388,833,10381,835,10377,839,10368,840,10363,840,10352xm840,10022l839,10017,835,10008,833,10004,826,9997,822,9995,813,9991,808,9990,797,9990,792,9991,783,9995,779,9997,772,10004,770,10008,766,10017,765,10022,765,10028,765,10033,766,10038,770,10047,772,10051,779,10058,783,10060,792,10064,797,10065,808,10065,813,10064,822,10060,826,10058,833,10051,835,10047,839,10038,840,10033,840,10022xm840,9707l839,9702,835,9693,833,9689,826,9682,822,9680,813,9676,808,9675,797,9675,792,9676,783,9680,779,9682,772,9689,770,9693,766,9702,765,9707,765,9713,765,9718,766,9723,770,9732,772,9736,779,9743,783,9745,792,9749,797,9750,808,9750,813,9749,822,9745,826,9743,833,9736,835,9732,839,9723,840,9718,840,9707xm840,9377l839,9372,835,9363,833,9359,826,9352,822,9350,813,9346,808,9345,797,9345,792,9346,783,9350,779,9352,772,9359,770,9363,766,9372,765,9377,765,9383,765,9388,766,9393,770,9402,772,9406,779,9413,783,9415,792,9419,797,9420,808,9420,813,9419,822,9415,826,9413,833,9406,835,9402,839,9393,840,9388,840,9377xm840,9047l839,9042,835,9033,833,9029,826,9022,822,9020,813,9016,808,9015,797,9015,792,9016,783,9020,779,9022,772,9029,770,9033,766,9042,765,9047,765,9053,765,9058,766,9063,770,9072,772,9076,779,9083,783,9085,792,9089,797,9090,808,9090,813,9089,822,9085,826,9083,833,9076,835,9072,839,9063,840,9058,840,9047xm840,8717l839,8712,835,8703,833,8699,826,8692,822,8690,813,8686,808,8685,797,8685,792,8686,783,8690,779,8692,772,8699,770,8703,766,8712,765,8717,765,8723,765,8728,766,8733,770,8742,772,8746,779,8753,783,8755,792,8759,797,8760,808,8760,813,8759,822,8755,826,8753,833,8746,835,8742,839,8733,840,8728,840,8717xm840,8402l839,8397,835,8388,833,8384,826,8377,822,8375,813,8371,808,8370,797,8370,792,8371,783,8375,779,8377,772,8384,770,8388,766,8397,765,8402,765,8408,765,8413,766,8418,770,8427,772,8431,779,8438,783,8440,792,8444,797,8445,808,8445,813,8444,822,8440,826,8438,833,8431,835,8427,839,8418,840,8413,840,8402xm840,8072l839,8067,835,8058,833,8054,826,8047,822,8045,813,8041,808,8040,797,8040,792,8041,783,8045,779,8047,772,8054,770,8058,766,8067,765,8072,765,8078,765,8083,766,8088,770,8097,772,8101,779,8108,783,8110,792,8114,797,8115,808,8115,813,8114,822,8110,826,8108,833,8101,835,8097,839,8088,840,8083,840,8072xm840,7742l839,7737,835,7728,833,7724,826,7717,822,7715,813,7711,808,7710,797,7710,792,7711,783,7715,779,7717,772,7724,770,7728,766,7737,765,7742,765,7748,765,7753,766,7758,770,7767,772,7771,779,7778,783,7780,792,7784,797,7785,808,7785,813,7784,822,7780,826,7778,833,7771,835,7767,839,7758,840,7753,840,7742xe" filled="true" fillcolor="#ffffff" stroked="false">
                  <v:path arrowok="t"/>
                  <v:fill type="solid"/>
                </v:shape>
                <v:shape style="position:absolute;left:5174;top:4710;width:75;height:4155" id="docshape9" coordorigin="5175,4710" coordsize="75,4155" path="m5250,8822l5249,8817,5245,8808,5243,8804,5236,8797,5232,8795,5223,8791,5218,8790,5207,8790,5202,8791,5193,8795,5189,8797,5182,8804,5180,8808,5176,8817,5175,8822,5175,8828,5175,8833,5176,8838,5180,8847,5182,8851,5189,8858,5193,8860,5202,8864,5207,8865,5218,8865,5223,8864,5232,8860,5236,8858,5243,8851,5245,8847,5249,8838,5250,8833,5250,8822xm5250,8312l5249,8307,5245,8298,5243,8294,5236,8287,5232,8285,5223,8281,5218,8280,5207,8280,5202,8281,5193,8285,5189,8287,5182,8294,5180,8298,5176,8307,5175,8312,5175,8318,5175,8323,5176,8328,5180,8337,5182,8341,5189,8348,5193,8350,5202,8354,5207,8355,5218,8355,5223,8354,5232,8350,5236,8348,5243,8341,5245,8337,5249,8328,5250,8323,5250,8312xm5250,7802l5249,7797,5245,7788,5243,7784,5236,7777,5232,7775,5223,7771,5218,7770,5207,7770,5202,7771,5193,7775,5189,7777,5182,7784,5180,7788,5176,7797,5175,7802,5175,7808,5175,7813,5176,7818,5180,7827,5182,7831,5189,7838,5193,7840,5202,7844,5207,7845,5218,7845,5223,7844,5232,7840,5236,7838,5243,7831,5245,7827,5249,7818,5250,7813,5250,7802xm5250,6497l5249,6492,5245,6483,5243,6479,5236,6472,5232,6470,5223,6466,5218,6465,5207,6465,5202,6466,5193,6470,5189,6472,5182,6479,5180,6483,5176,6492,5175,6497,5175,6503,5175,6508,5176,6513,5180,6522,5182,6526,5189,6533,5193,6535,5202,6539,5207,6540,5218,6540,5223,6539,5232,6535,5236,6533,5243,6526,5245,6522,5249,6513,5250,6508,5250,6497xm5250,5771l5249,5767,5246,5760,5244,5757,5238,5751,5235,5749,5228,5746,5224,5745,5201,5745,5197,5746,5190,5749,5187,5751,5181,5757,5179,5760,5176,5767,5175,5771,5175,5775,5175,5779,5176,5783,5179,5790,5181,5793,5187,5799,5190,5801,5197,5804,5201,5805,5224,5805,5228,5804,5235,5801,5238,5799,5244,5793,5246,5790,5249,5783,5250,5779,5250,5771xm5250,5252l5249,5247,5245,5238,5243,5234,5236,5227,5232,5225,5223,5221,5218,5220,5207,5220,5202,5221,5193,5225,5189,5227,5182,5234,5180,5238,5176,5247,5175,5252,5175,5258,5175,5263,5176,5268,5180,5277,5182,5281,5189,5288,5193,5290,5202,5294,5207,5295,5218,5295,5223,5294,5232,5290,5236,5288,5243,5281,5245,5277,5249,5268,5250,5263,5250,5252xm5250,4742l5249,4737,5245,4728,5243,4724,5236,4717,5232,4715,5223,4711,5218,4710,5207,4710,5202,4711,5193,4715,5189,4717,5182,4724,5180,4728,5176,4737,5175,4742,5175,4748,5175,4753,5176,4758,5180,4767,5182,4771,5189,4778,5193,4780,5202,4784,5207,4785,5218,4785,5223,4784,5232,4780,5236,4778,5243,4771,5245,4767,5249,4758,5250,4753,5250,474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75a5af" stroked="false">
                  <v:fill type="solid"/>
                </v:rect>
                <v:shape style="position:absolute;left:720;top:765;width:2910;height:2745" type="#_x0000_t75" id="docshape11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(307)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0118</w:t>
      </w:r>
    </w:p>
    <w:p>
      <w:pPr>
        <w:pStyle w:val="BodyText"/>
        <w:spacing w:before="81"/>
        <w:rPr>
          <w:sz w:val="18"/>
        </w:rPr>
      </w:pPr>
    </w:p>
    <w:p>
      <w:pPr>
        <w:spacing w:line="278" w:lineRule="auto" w:before="0"/>
        <w:ind w:left="944" w:right="38" w:firstLine="0"/>
        <w:jc w:val="left"/>
        <w:rPr>
          <w:sz w:val="18"/>
        </w:rPr>
      </w:pPr>
      <w:hyperlink r:id="rId9">
        <w:r>
          <w:rPr>
            <w:color w:val="FFFFFF"/>
            <w:spacing w:val="-2"/>
            <w:sz w:val="18"/>
          </w:rPr>
          <w:t>desmond.sokolov@example.co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spacing w:val="-10"/>
          <w:w w:val="105"/>
          <w:sz w:val="18"/>
        </w:rPr>
        <w:t>m</w:t>
      </w:r>
    </w:p>
    <w:p>
      <w:pPr>
        <w:pStyle w:val="BodyText"/>
        <w:spacing w:before="48"/>
        <w:rPr>
          <w:sz w:val="18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Thermopolis,</w:t>
      </w:r>
      <w:r>
        <w:rPr>
          <w:color w:val="FFFFFF"/>
          <w:spacing w:val="21"/>
          <w:sz w:val="18"/>
        </w:rPr>
        <w:t> </w:t>
      </w:r>
      <w:r>
        <w:rPr>
          <w:color w:val="FFFFFF"/>
          <w:spacing w:val="-5"/>
          <w:sz w:val="18"/>
        </w:rPr>
        <w:t>WY</w:t>
      </w: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151"/>
        <w:rPr>
          <w:sz w:val="18"/>
        </w:rPr>
      </w:pPr>
    </w:p>
    <w:p>
      <w:pPr>
        <w:pStyle w:val="Heading2"/>
        <w:spacing w:before="0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2"/>
        <w:rPr>
          <w:sz w:val="22"/>
        </w:rPr>
      </w:pPr>
    </w:p>
    <w:p>
      <w:pPr>
        <w:spacing w:line="374" w:lineRule="auto" w:before="0"/>
        <w:ind w:left="776" w:right="1499" w:firstLine="0"/>
        <w:jc w:val="left"/>
        <w:rPr>
          <w:sz w:val="18"/>
        </w:rPr>
      </w:pPr>
      <w:r>
        <w:rPr>
          <w:color w:val="FFFFFF"/>
          <w:w w:val="105"/>
          <w:sz w:val="18"/>
        </w:rPr>
        <w:t>EPIC Systems </w:t>
      </w:r>
      <w:r>
        <w:rPr>
          <w:color w:val="FFFFFF"/>
          <w:spacing w:val="-2"/>
          <w:w w:val="105"/>
          <w:sz w:val="18"/>
        </w:rPr>
        <w:t>Cerner Microsoft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Excel</w:t>
      </w:r>
    </w:p>
    <w:p>
      <w:pPr>
        <w:spacing w:line="376" w:lineRule="auto" w:before="6"/>
        <w:ind w:left="776" w:right="1008" w:firstLine="0"/>
        <w:jc w:val="left"/>
        <w:rPr>
          <w:sz w:val="18"/>
        </w:rPr>
      </w:pPr>
      <w:r>
        <w:rPr>
          <w:color w:val="FFFFFF"/>
          <w:w w:val="105"/>
          <w:sz w:val="18"/>
        </w:rPr>
        <w:t>HIPAA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w w:val="105"/>
          <w:sz w:val="18"/>
        </w:rPr>
        <w:t>Compliance Patient Scheduling </w:t>
      </w:r>
      <w:r>
        <w:rPr>
          <w:color w:val="FFFFFF"/>
          <w:spacing w:val="-2"/>
          <w:w w:val="105"/>
          <w:sz w:val="18"/>
        </w:rPr>
        <w:t>Supply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Procurement </w:t>
      </w:r>
      <w:r>
        <w:rPr>
          <w:color w:val="FFFFFF"/>
          <w:w w:val="105"/>
          <w:sz w:val="18"/>
        </w:rPr>
        <w:t>Staff Training</w:t>
      </w:r>
    </w:p>
    <w:p>
      <w:pPr>
        <w:spacing w:line="374" w:lineRule="auto" w:before="5"/>
        <w:ind w:left="776" w:right="1008" w:firstLine="0"/>
        <w:jc w:val="left"/>
        <w:rPr>
          <w:sz w:val="18"/>
        </w:rPr>
      </w:pPr>
      <w:r>
        <w:rPr>
          <w:color w:val="FFFFFF"/>
          <w:w w:val="105"/>
          <w:sz w:val="18"/>
        </w:rPr>
        <w:t>KPI Reporting </w:t>
      </w:r>
      <w:r>
        <w:rPr>
          <w:color w:val="FFFFFF"/>
          <w:spacing w:val="-2"/>
          <w:w w:val="105"/>
          <w:sz w:val="18"/>
        </w:rPr>
        <w:t>Insurance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Veriﬁcation </w:t>
      </w:r>
      <w:r>
        <w:rPr>
          <w:color w:val="FFFFFF"/>
          <w:w w:val="105"/>
          <w:sz w:val="18"/>
        </w:rPr>
        <w:t>JCAHO Readiness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2025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Department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Manager</w:t>
      </w:r>
      <w:r>
        <w:rPr>
          <w:w w:val="105"/>
        </w:rPr>
        <w:t> </w:t>
      </w:r>
      <w:r>
        <w:rPr>
          <w:spacing w:val="-2"/>
          <w:w w:val="105"/>
        </w:rPr>
        <w:t>|</w:t>
      </w:r>
      <w:r>
        <w:rPr>
          <w:w w:val="105"/>
        </w:rPr>
        <w:t> </w:t>
      </w:r>
      <w:r>
        <w:rPr>
          <w:spacing w:val="-2"/>
          <w:w w:val="105"/>
        </w:rPr>
        <w:t>Owl</w:t>
      </w:r>
      <w:r>
        <w:rPr>
          <w:w w:val="105"/>
        </w:rPr>
        <w:t> </w:t>
      </w:r>
      <w:r>
        <w:rPr>
          <w:spacing w:val="-2"/>
          <w:w w:val="105"/>
        </w:rPr>
        <w:t>Creek</w:t>
      </w:r>
      <w:r>
        <w:rPr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Medical</w:t>
      </w:r>
      <w:r>
        <w:rPr>
          <w:w w:val="105"/>
        </w:rPr>
        <w:t> </w:t>
      </w:r>
      <w:r>
        <w:rPr>
          <w:spacing w:val="-2"/>
          <w:w w:val="105"/>
        </w:rPr>
        <w:t>Center,</w:t>
      </w:r>
      <w:r>
        <w:rPr>
          <w:w w:val="105"/>
        </w:rPr>
        <w:t> </w:t>
      </w:r>
      <w:r>
        <w:rPr>
          <w:spacing w:val="-2"/>
          <w:w w:val="105"/>
        </w:rPr>
        <w:t>Thermopolis,</w:t>
      </w:r>
      <w:r>
        <w:rPr>
          <w:w w:val="105"/>
        </w:rPr>
        <w:t> </w:t>
      </w:r>
      <w:r>
        <w:rPr>
          <w:spacing w:val="-5"/>
          <w:w w:val="105"/>
        </w:rPr>
        <w:t>WY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776" w:right="101"/>
      </w:pPr>
      <w:r>
        <w:rPr>
          <w:w w:val="105"/>
        </w:rPr>
        <w:t>Processed an average of 10 patient records daily in EPIC, verifying demographics, insurance data, and clinical notes for a 12-bed outpatient unit.</w:t>
      </w:r>
    </w:p>
    <w:p>
      <w:pPr>
        <w:pStyle w:val="BodyText"/>
        <w:spacing w:line="273" w:lineRule="auto"/>
        <w:ind w:left="776"/>
      </w:pPr>
      <w:r>
        <w:rPr>
          <w:w w:val="105"/>
        </w:rPr>
        <w:t>Raised</w:t>
      </w:r>
      <w:r>
        <w:rPr>
          <w:spacing w:val="-4"/>
          <w:w w:val="105"/>
        </w:rPr>
        <w:t> </w:t>
      </w:r>
      <w:r>
        <w:rPr>
          <w:w w:val="105"/>
        </w:rPr>
        <w:t>patient</w:t>
      </w:r>
      <w:r>
        <w:rPr>
          <w:spacing w:val="-4"/>
          <w:w w:val="105"/>
        </w:rPr>
        <w:t> </w:t>
      </w:r>
      <w:r>
        <w:rPr>
          <w:w w:val="105"/>
        </w:rPr>
        <w:t>satisfaction</w:t>
      </w:r>
      <w:r>
        <w:rPr>
          <w:spacing w:val="-4"/>
          <w:w w:val="105"/>
        </w:rPr>
        <w:t> </w:t>
      </w:r>
      <w:r>
        <w:rPr>
          <w:w w:val="105"/>
        </w:rPr>
        <w:t>scores</w:t>
      </w:r>
      <w:r>
        <w:rPr>
          <w:spacing w:val="-4"/>
          <w:w w:val="105"/>
        </w:rPr>
        <w:t> </w:t>
      </w:r>
      <w:r>
        <w:rPr>
          <w:w w:val="105"/>
        </w:rPr>
        <w:t>from</w:t>
      </w:r>
      <w:r>
        <w:rPr>
          <w:spacing w:val="-4"/>
          <w:w w:val="105"/>
        </w:rPr>
        <w:t> </w:t>
      </w:r>
      <w:r>
        <w:rPr>
          <w:w w:val="105"/>
        </w:rPr>
        <w:t>64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80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4"/>
          <w:w w:val="105"/>
        </w:rPr>
        <w:t> </w:t>
      </w:r>
      <w:r>
        <w:rPr>
          <w:w w:val="105"/>
        </w:rPr>
        <w:t>quarterly</w:t>
      </w:r>
      <w:r>
        <w:rPr>
          <w:spacing w:val="-4"/>
          <w:w w:val="105"/>
        </w:rPr>
        <w:t> </w:t>
      </w:r>
      <w:r>
        <w:rPr>
          <w:w w:val="105"/>
        </w:rPr>
        <w:t>Press</w:t>
      </w:r>
      <w:r>
        <w:rPr>
          <w:spacing w:val="-4"/>
          <w:w w:val="105"/>
        </w:rPr>
        <w:t> </w:t>
      </w:r>
      <w:r>
        <w:rPr>
          <w:w w:val="105"/>
        </w:rPr>
        <w:t>Ganey</w:t>
      </w:r>
      <w:r>
        <w:rPr>
          <w:spacing w:val="-4"/>
          <w:w w:val="105"/>
        </w:rPr>
        <w:t> </w:t>
      </w:r>
      <w:r>
        <w:rPr>
          <w:w w:val="105"/>
        </w:rPr>
        <w:t>surveys by restructuring front-desk check-in procedures and wait-time communication.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Led a 3-day refresher workshop on updated Cerner charting shortcuts for 8 administrative</w:t>
      </w:r>
      <w:r>
        <w:rPr>
          <w:spacing w:val="-2"/>
          <w:w w:val="105"/>
        </w:rPr>
        <w:t> </w:t>
      </w:r>
      <w:r>
        <w:rPr>
          <w:w w:val="105"/>
        </w:rPr>
        <w:t>staff,</w:t>
      </w:r>
      <w:r>
        <w:rPr>
          <w:spacing w:val="-2"/>
          <w:w w:val="105"/>
        </w:rPr>
        <w:t> </w:t>
      </w:r>
      <w:r>
        <w:rPr>
          <w:w w:val="105"/>
        </w:rPr>
        <w:t>cutting</w:t>
      </w:r>
      <w:r>
        <w:rPr>
          <w:spacing w:val="-2"/>
          <w:w w:val="105"/>
        </w:rPr>
        <w:t> </w:t>
      </w:r>
      <w:r>
        <w:rPr>
          <w:w w:val="105"/>
        </w:rPr>
        <w:t>average</w:t>
      </w:r>
      <w:r>
        <w:rPr>
          <w:spacing w:val="-2"/>
          <w:w w:val="105"/>
        </w:rPr>
        <w:t> </w:t>
      </w:r>
      <w:r>
        <w:rPr>
          <w:w w:val="105"/>
        </w:rPr>
        <w:t>per-record</w:t>
      </w:r>
      <w:r>
        <w:rPr>
          <w:spacing w:val="-2"/>
          <w:w w:val="105"/>
        </w:rPr>
        <w:t> </w:t>
      </w:r>
      <w:r>
        <w:rPr>
          <w:w w:val="105"/>
        </w:rPr>
        <w:t>entry</w:t>
      </w:r>
      <w:r>
        <w:rPr>
          <w:spacing w:val="-2"/>
          <w:w w:val="105"/>
        </w:rPr>
        <w:t> </w:t>
      </w:r>
      <w:r>
        <w:rPr>
          <w:w w:val="105"/>
        </w:rPr>
        <w:t>time</w:t>
      </w:r>
      <w:r>
        <w:rPr>
          <w:spacing w:val="-2"/>
          <w:w w:val="105"/>
        </w:rPr>
        <w:t> </w:t>
      </w:r>
      <w:r>
        <w:rPr>
          <w:w w:val="105"/>
        </w:rPr>
        <w:t>from</w:t>
      </w:r>
      <w:r>
        <w:rPr>
          <w:spacing w:val="-2"/>
          <w:w w:val="105"/>
        </w:rPr>
        <w:t> </w:t>
      </w:r>
      <w:r>
        <w:rPr>
          <w:w w:val="105"/>
        </w:rPr>
        <w:t>6</w:t>
      </w:r>
      <w:r>
        <w:rPr>
          <w:spacing w:val="-2"/>
          <w:w w:val="105"/>
        </w:rPr>
        <w:t> </w:t>
      </w:r>
      <w:r>
        <w:rPr>
          <w:w w:val="105"/>
        </w:rPr>
        <w:t>minutes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4 </w:t>
      </w:r>
      <w:r>
        <w:rPr>
          <w:spacing w:val="-2"/>
          <w:w w:val="105"/>
        </w:rPr>
        <w:t>minutes.</w:t>
      </w:r>
    </w:p>
    <w:p>
      <w:pPr>
        <w:pStyle w:val="BodyText"/>
        <w:spacing w:line="273" w:lineRule="auto" w:before="105"/>
        <w:ind w:left="776" w:right="101"/>
      </w:pPr>
      <w:r>
        <w:rPr>
          <w:w w:val="105"/>
        </w:rPr>
        <w:t>Reconciled monthly supply invoices totaling $7,290 and identiﬁed duplicate orders, recovering $1,620 in overpayments during the ﬁrst quarter.</w:t>
      </w:r>
    </w:p>
    <w:p>
      <w:pPr>
        <w:pStyle w:val="BodyText"/>
        <w:spacing w:before="181"/>
        <w:ind w:left="107"/>
      </w:pPr>
      <w:r>
        <w:rPr>
          <w:w w:val="105"/>
        </w:rPr>
        <w:t>2024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2025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Administrative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Coordinator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Bighorn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Family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Health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Clinic,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Worland,</w:t>
      </w:r>
      <w:r>
        <w:rPr>
          <w:spacing w:val="2"/>
          <w:w w:val="105"/>
        </w:rPr>
        <w:t> </w:t>
      </w:r>
      <w:r>
        <w:rPr>
          <w:spacing w:val="-5"/>
          <w:w w:val="105"/>
        </w:rPr>
        <w:t>WY</w:t>
      </w:r>
    </w:p>
    <w:p>
      <w:pPr>
        <w:pStyle w:val="BodyText"/>
        <w:spacing w:before="37"/>
      </w:pPr>
    </w:p>
    <w:p>
      <w:pPr>
        <w:pStyle w:val="BodyText"/>
        <w:spacing w:line="273" w:lineRule="auto" w:before="0"/>
        <w:ind w:left="776"/>
      </w:pPr>
      <w:r>
        <w:rPr>
          <w:w w:val="105"/>
        </w:rPr>
        <w:t>Entered and validated 114 patient records per day in Cerner, conﬁrming referral authorizations and coding accuracy before provider review.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Coordinated daily scheduling for 6 providers and 11 support staff, ﬁlling open appointment slots within 45 minutes of cancellation.</w:t>
      </w:r>
    </w:p>
    <w:p>
      <w:pPr>
        <w:pStyle w:val="BodyText"/>
        <w:spacing w:line="273" w:lineRule="auto"/>
        <w:ind w:left="776" w:right="471"/>
      </w:pPr>
      <w:r>
        <w:rPr>
          <w:w w:val="105"/>
        </w:rPr>
        <w:t>Compiled weekly KPI dashboards in Microsoft Excel tracking no-show rates, check-in times, and copay collection totals for clinic leadership.</w:t>
      </w:r>
    </w:p>
    <w:p>
      <w:pPr>
        <w:pStyle w:val="BodyText"/>
        <w:spacing w:before="25" w:after="1"/>
        <w:rPr>
          <w:sz w:val="20"/>
        </w:rPr>
      </w:pPr>
    </w:p>
    <w:p>
      <w:pPr>
        <w:spacing w:line="240" w:lineRule="auto"/>
        <w:ind w:left="-191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12" filled="true" fillcolor="#75a5af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73" w:lineRule="auto" w:before="180"/>
        <w:ind w:left="107"/>
      </w:pPr>
      <w:r>
        <w:rPr>
          <w:w w:val="105"/>
        </w:rPr>
        <w:t>Bachelor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Applied</w:t>
      </w:r>
      <w:r>
        <w:rPr>
          <w:spacing w:val="-7"/>
          <w:w w:val="105"/>
        </w:rPr>
        <w:t> </w:t>
      </w:r>
      <w:r>
        <w:rPr>
          <w:w w:val="105"/>
        </w:rPr>
        <w:t>Science</w:t>
      </w:r>
      <w:r>
        <w:rPr>
          <w:spacing w:val="-7"/>
          <w:w w:val="105"/>
        </w:rPr>
        <w:t> </w:t>
      </w:r>
      <w:r>
        <w:rPr>
          <w:w w:val="105"/>
        </w:rPr>
        <w:t>(B.A.S.),</w:t>
      </w:r>
      <w:r>
        <w:rPr>
          <w:spacing w:val="-7"/>
          <w:w w:val="105"/>
        </w:rPr>
        <w:t> </w:t>
      </w:r>
      <w:r>
        <w:rPr>
          <w:w w:val="105"/>
        </w:rPr>
        <w:t>Organizational</w:t>
      </w:r>
      <w:r>
        <w:rPr>
          <w:spacing w:val="-7"/>
          <w:w w:val="105"/>
        </w:rPr>
        <w:t> </w:t>
      </w:r>
      <w:r>
        <w:rPr>
          <w:w w:val="105"/>
        </w:rPr>
        <w:t>Leadership</w:t>
      </w:r>
      <w:r>
        <w:rPr>
          <w:spacing w:val="-7"/>
          <w:w w:val="105"/>
        </w:rPr>
        <w:t> </w:t>
      </w:r>
      <w:r>
        <w:rPr>
          <w:w w:val="105"/>
        </w:rPr>
        <w:t>with</w:t>
      </w:r>
      <w:r>
        <w:rPr>
          <w:spacing w:val="-7"/>
          <w:w w:val="105"/>
        </w:rPr>
        <w:t> </w:t>
      </w:r>
      <w:r>
        <w:rPr>
          <w:w w:val="105"/>
        </w:rPr>
        <w:t>Health</w:t>
      </w:r>
      <w:r>
        <w:rPr>
          <w:spacing w:val="-7"/>
          <w:w w:val="105"/>
        </w:rPr>
        <w:t> </w:t>
      </w:r>
      <w:r>
        <w:rPr>
          <w:w w:val="105"/>
        </w:rPr>
        <w:t>Services Administration Concentration</w:t>
      </w:r>
    </w:p>
    <w:p>
      <w:pPr>
        <w:pStyle w:val="BodyText"/>
        <w:ind w:left="107"/>
      </w:pPr>
      <w:r>
        <w:rPr>
          <w:w w:val="105"/>
        </w:rPr>
        <w:t>University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0"/>
          <w:w w:val="105"/>
        </w:rPr>
        <w:t> </w:t>
      </w:r>
      <w:r>
        <w:rPr>
          <w:w w:val="105"/>
        </w:rPr>
        <w:t>Wyoming,</w:t>
      </w:r>
      <w:r>
        <w:rPr>
          <w:spacing w:val="-11"/>
          <w:w w:val="105"/>
        </w:rPr>
        <w:t> </w:t>
      </w:r>
      <w:r>
        <w:rPr>
          <w:w w:val="105"/>
        </w:rPr>
        <w:t>Laramie,</w:t>
      </w:r>
      <w:r>
        <w:rPr>
          <w:spacing w:val="-10"/>
          <w:w w:val="105"/>
        </w:rPr>
        <w:t> </w:t>
      </w:r>
      <w:r>
        <w:rPr>
          <w:w w:val="105"/>
        </w:rPr>
        <w:t>WY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2020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800" w:bottom="280" w:left="283" w:right="283"/>
      <w:cols w:num="2" w:equalWidth="0">
        <w:col w:w="3570" w:space="838"/>
        <w:col w:w="694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0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17" w:right="12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desmond.sokolov@example.co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2026-10-08T12:49:03Z</dcterms:created>
  <dcterms:modified xsi:type="dcterms:W3CDTF">2026-10-08T12:49:03Z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