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75A5AF"/>
        </w:rPr>
        <w:t>Oscar</w:t>
      </w:r>
      <w:r>
        <w:rPr>
          <w:color w:val="75A5AF"/>
          <w:spacing w:val="-24"/>
        </w:rPr>
        <w:t> </w:t>
      </w:r>
      <w:r>
        <w:rPr>
          <w:color w:val="75A5AF"/>
          <w:spacing w:val="-2"/>
        </w:rPr>
        <w:t>Forde</w:t>
      </w:r>
    </w:p>
    <w:p>
      <w:pPr>
        <w:spacing w:before="109"/>
        <w:ind w:left="4507" w:right="2" w:firstLine="0"/>
        <w:jc w:val="center"/>
        <w:rPr>
          <w:sz w:val="18"/>
        </w:rPr>
      </w:pPr>
      <w:r>
        <w:rPr>
          <w:w w:val="105"/>
          <w:sz w:val="18"/>
        </w:rPr>
        <w:t>Change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Analyst</w:t>
      </w:r>
    </w:p>
    <w:p>
      <w:pPr>
        <w:pStyle w:val="BodyText"/>
        <w:spacing w:line="273" w:lineRule="auto" w:before="157"/>
        <w:ind w:left="4507"/>
        <w:jc w:val="center"/>
      </w:pPr>
      <w:r>
        <w:rPr>
          <w:w w:val="105"/>
        </w:rPr>
        <w:t>Change analyst with 2 years of experience facilitating readiness workshops, conducting impact assessments, and compiling stakeholder feedback using Power BI and Miro.</w:t>
      </w:r>
    </w:p>
    <w:p>
      <w:pPr>
        <w:pStyle w:val="BodyText"/>
        <w:spacing w:line="273" w:lineRule="auto"/>
        <w:ind w:left="4507"/>
        <w:jc w:val="center"/>
      </w:pPr>
      <w:r>
        <w:rPr>
          <w:w w:val="105"/>
        </w:rPr>
        <w:t>Raised stakeholder engagement from 44.1% to 77.4% by scheduling structured feedback sessions with department leads and summarizing concerns in weekly impact reports. Delivered 35 workshops across two organizations covering onboarding, process updates, and new workﬂows.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162929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29092pt;width:356.25pt;height:21pt;mso-position-horizontal-relative:page;mso-position-vertical-relative:paragraph;z-index:-15728640;mso-wrap-distance-left:0;mso-wrap-distance-right:0" type="#_x0000_t202" id="docshape1" filled="true" fillcolor="#75a5af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65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22"/>
        <w:ind w:left="107"/>
      </w:pPr>
      <w:r>
        <w:rPr/>
        <w:br w:type="column"/>
      </w:r>
      <w:r>
        <w:rPr>
          <w:w w:val="105"/>
        </w:rPr>
        <w:t>2025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Change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Analyst</w:t>
      </w:r>
      <w:r>
        <w:rPr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Teton</w:t>
      </w:r>
      <w:r>
        <w:rPr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Advisory</w:t>
      </w:r>
      <w:r>
        <w:rPr>
          <w:w w:val="105"/>
        </w:rPr>
        <w:t> </w:t>
      </w:r>
      <w:r>
        <w:rPr>
          <w:spacing w:val="-2"/>
          <w:w w:val="105"/>
        </w:rPr>
        <w:t>Partners,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Rexburg,</w:t>
      </w:r>
      <w:r>
        <w:rPr>
          <w:w w:val="105"/>
        </w:rPr>
        <w:t> </w:t>
      </w:r>
      <w:r>
        <w:rPr>
          <w:spacing w:val="-5"/>
          <w:w w:val="105"/>
        </w:rPr>
        <w:t>ID</w:t>
      </w:r>
    </w:p>
    <w:p>
      <w:pPr>
        <w:pStyle w:val="BodyText"/>
        <w:spacing w:after="0"/>
        <w:sectPr>
          <w:type w:val="continuous"/>
          <w:pgSz w:w="11920" w:h="16860"/>
          <w:pgMar w:top="800" w:bottom="280" w:left="283" w:right="283"/>
          <w:cols w:num="2" w:equalWidth="0">
            <w:col w:w="2251" w:space="2157"/>
            <w:col w:w="6946"/>
          </w:cols>
        </w:sectPr>
      </w:pPr>
    </w:p>
    <w:p>
      <w:pPr>
        <w:pStyle w:val="BodyText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BodyText"/>
        <w:spacing w:before="48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17169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3124199"/>
                            <a:ext cx="47625" cy="290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905125">
                                <a:moveTo>
                                  <a:pt x="47625" y="2877972"/>
                                </a:moveTo>
                                <a:lnTo>
                                  <a:pt x="27165" y="2857500"/>
                                </a:lnTo>
                                <a:lnTo>
                                  <a:pt x="20472" y="2857500"/>
                                </a:lnTo>
                                <a:lnTo>
                                  <a:pt x="0" y="2877972"/>
                                </a:lnTo>
                                <a:lnTo>
                                  <a:pt x="0" y="2881541"/>
                                </a:lnTo>
                                <a:lnTo>
                                  <a:pt x="0" y="2884665"/>
                                </a:lnTo>
                                <a:lnTo>
                                  <a:pt x="20472" y="2905125"/>
                                </a:lnTo>
                                <a:lnTo>
                                  <a:pt x="27165" y="2905125"/>
                                </a:lnTo>
                                <a:lnTo>
                                  <a:pt x="47625" y="2884665"/>
                                </a:lnTo>
                                <a:lnTo>
                                  <a:pt x="47625" y="2877972"/>
                                </a:lnTo>
                                <a:close/>
                              </a:path>
                              <a:path w="47625" h="2905125">
                                <a:moveTo>
                                  <a:pt x="47625" y="2554122"/>
                                </a:moveTo>
                                <a:lnTo>
                                  <a:pt x="27165" y="2533650"/>
                                </a:lnTo>
                                <a:lnTo>
                                  <a:pt x="20472" y="2533650"/>
                                </a:lnTo>
                                <a:lnTo>
                                  <a:pt x="0" y="2554122"/>
                                </a:lnTo>
                                <a:lnTo>
                                  <a:pt x="0" y="2557691"/>
                                </a:lnTo>
                                <a:lnTo>
                                  <a:pt x="0" y="2560815"/>
                                </a:lnTo>
                                <a:lnTo>
                                  <a:pt x="20472" y="2581275"/>
                                </a:lnTo>
                                <a:lnTo>
                                  <a:pt x="27165" y="2581275"/>
                                </a:lnTo>
                                <a:lnTo>
                                  <a:pt x="47625" y="2560815"/>
                                </a:lnTo>
                                <a:lnTo>
                                  <a:pt x="47625" y="2554122"/>
                                </a:lnTo>
                                <a:close/>
                              </a:path>
                              <a:path w="47625" h="2905125">
                                <a:moveTo>
                                  <a:pt x="47625" y="2230272"/>
                                </a:moveTo>
                                <a:lnTo>
                                  <a:pt x="27165" y="2209800"/>
                                </a:lnTo>
                                <a:lnTo>
                                  <a:pt x="20472" y="2209800"/>
                                </a:lnTo>
                                <a:lnTo>
                                  <a:pt x="0" y="2230272"/>
                                </a:lnTo>
                                <a:lnTo>
                                  <a:pt x="0" y="2233841"/>
                                </a:lnTo>
                                <a:lnTo>
                                  <a:pt x="0" y="2236965"/>
                                </a:lnTo>
                                <a:lnTo>
                                  <a:pt x="20472" y="2257425"/>
                                </a:lnTo>
                                <a:lnTo>
                                  <a:pt x="27165" y="2257425"/>
                                </a:lnTo>
                                <a:lnTo>
                                  <a:pt x="47625" y="2236965"/>
                                </a:lnTo>
                                <a:lnTo>
                                  <a:pt x="47625" y="2230272"/>
                                </a:lnTo>
                                <a:close/>
                              </a:path>
                              <a:path w="47625" h="290512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905125">
                                <a:moveTo>
                                  <a:pt x="47625" y="940460"/>
                                </a:moveTo>
                                <a:lnTo>
                                  <a:pt x="31102" y="923925"/>
                                </a:lnTo>
                                <a:lnTo>
                                  <a:pt x="16535" y="923925"/>
                                </a:lnTo>
                                <a:lnTo>
                                  <a:pt x="0" y="940460"/>
                                </a:lnTo>
                                <a:lnTo>
                                  <a:pt x="0" y="942975"/>
                                </a:lnTo>
                                <a:lnTo>
                                  <a:pt x="0" y="945502"/>
                                </a:lnTo>
                                <a:lnTo>
                                  <a:pt x="16535" y="962025"/>
                                </a:lnTo>
                                <a:lnTo>
                                  <a:pt x="31102" y="962025"/>
                                </a:lnTo>
                                <a:lnTo>
                                  <a:pt x="47625" y="945502"/>
                                </a:lnTo>
                                <a:lnTo>
                                  <a:pt x="47625" y="940460"/>
                                </a:lnTo>
                                <a:close/>
                              </a:path>
                              <a:path w="47625" h="29051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9051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74208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42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5" o:title=""/>
                </v:shape>
                <v:shape style="position:absolute;left:785;top:5520;width:275;height:317" type="#_x0000_t75" id="docshape6" stroked="false">
                  <v:imagedata r:id="rId6" o:title=""/>
                </v:shape>
                <v:shape style="position:absolute;left:766;top:6060;width:315;height:317" type="#_x0000_t75" id="docshape7" stroked="false">
                  <v:imagedata r:id="rId7" o:title=""/>
                </v:shape>
                <v:shape style="position:absolute;left:764;top:7560;width:75;height:3015" id="docshape8" coordorigin="765,7560" coordsize="75,3015" path="m840,10532l839,10527,835,10518,833,10514,826,10507,822,10505,813,10501,808,10500,797,10500,792,10501,783,10505,779,10507,772,10514,770,10518,766,10527,765,10532,765,10538,765,10543,766,10548,770,10557,772,10561,779,10568,783,10570,792,10574,797,10575,808,10575,813,10574,822,10570,826,10568,833,10561,835,10557,839,10548,840,10543,840,10532xm840,10202l839,10197,835,10188,833,10184,826,10177,822,10175,813,10171,808,10170,797,10170,792,10171,783,10175,779,10177,772,10184,770,10188,766,10197,765,10202,765,10208,765,10213,766,10218,770,10227,772,10231,779,10238,783,10240,792,10244,797,10245,808,10245,813,10244,822,10240,826,10238,833,10231,835,10227,839,10218,840,10213,840,10202xm840,9872l839,9867,835,9858,833,9854,826,9847,822,9845,813,9841,808,9840,797,9840,792,9841,783,9845,779,9847,772,9854,770,9858,766,9867,765,9872,765,9878,765,9883,766,9888,770,9897,772,9901,779,9908,783,9910,792,9914,797,9915,808,9915,813,9914,822,9910,826,9908,833,9901,835,9897,839,9888,840,9883,840,9872xm840,9557l839,9552,835,9543,833,9539,826,9532,822,9530,813,9526,808,9525,797,9525,792,9526,783,9530,779,9532,772,9539,770,9543,766,9552,765,9557,765,9563,765,9568,766,9573,770,9582,772,9586,779,9593,783,9595,792,9599,797,9600,808,9600,813,9599,822,9595,826,9593,833,9586,835,9582,839,9573,840,9568,840,9557xm840,9227l839,9222,835,9213,833,9209,826,9202,822,9200,813,9196,808,9195,797,9195,792,9196,783,9200,779,9202,772,9209,770,9213,766,9222,765,9227,765,9233,765,9238,766,9243,770,9252,772,9256,779,9263,783,9265,792,9269,797,9270,808,9270,813,9269,822,9265,826,9263,833,9256,835,9252,839,9243,840,9238,840,9227xm840,8897l839,8892,835,8883,833,8879,826,8872,822,8870,813,8866,808,8865,797,8865,792,8866,783,8870,779,8872,772,8879,770,8883,766,8892,765,8897,765,8903,765,8908,766,8913,770,8922,772,8926,779,8933,783,8935,792,8939,797,8940,808,8940,813,8939,822,8935,826,8933,833,8926,835,8922,839,8913,840,8908,840,8897xm840,8567l839,8562,835,8553,833,8549,826,8542,822,8540,813,8536,808,8535,797,8535,792,8536,783,8540,779,8542,772,8549,770,8553,766,8562,765,8567,765,8573,765,8578,766,8583,770,8592,772,8596,779,8603,783,8605,792,8609,797,8610,808,8610,813,8609,822,8605,826,8603,833,8596,835,8592,839,8583,840,8578,840,8567xm840,8252l839,8247,835,8238,833,8234,826,8227,822,8225,813,8221,808,8220,797,8220,792,8221,783,8225,779,8227,772,8234,770,8238,766,8247,765,8252,765,8258,765,8263,766,8268,770,8277,772,8281,779,8288,783,8290,792,8294,797,8295,808,8295,813,8294,822,8290,826,8288,833,8281,835,8277,839,8268,840,8263,840,8252xm840,7922l839,7917,835,7908,833,7904,826,7897,822,7895,813,7891,808,7890,797,7890,792,7891,783,7895,779,7897,772,7904,770,7908,766,7917,765,7922,765,7928,765,7933,766,7938,770,7947,772,7951,779,7958,783,7960,792,7964,797,7965,808,7965,813,7964,822,7960,826,7958,833,7951,835,7947,839,7938,840,7933,840,7922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920;width:75;height:4575" id="docshape9" coordorigin="5175,4920" coordsize="75,4575" path="m5250,9452l5249,9447,5245,9438,5243,9434,5236,9427,5232,9425,5223,9421,5218,9420,5207,9420,5202,9421,5193,9425,5189,9427,5182,9434,5180,9438,5176,9447,5175,9452,5175,9458,5175,9463,5176,9468,5180,9477,5182,9481,5189,9488,5193,9490,5202,9494,5207,9495,5218,9495,5223,9494,5232,9490,5236,9488,5243,9481,5245,9477,5249,9468,5250,9463,5250,9452xm5250,8942l5249,8937,5245,8928,5243,8924,5236,8917,5232,8915,5223,8911,5218,8910,5207,8910,5202,8911,5193,8915,5189,8917,5182,8924,5180,8928,5176,8937,5175,8942,5175,8948,5175,8953,5176,8958,5180,8967,5182,8971,5189,8978,5193,8980,5202,8984,5207,8985,5218,8985,5223,8984,5232,8980,5236,8978,5243,8971,5245,8967,5249,8958,5250,8953,5250,8942xm5250,8432l5249,8427,5245,8418,5243,8414,5236,8407,5232,8405,5223,8401,5218,8400,5207,8400,5202,8401,5193,8405,5189,8407,5182,8414,5180,8418,5176,8427,5175,8432,5175,8438,5175,8443,5176,8448,5180,8457,5182,8461,5189,8468,5193,8470,5202,8474,5207,8475,5218,8475,5223,8474,5232,8470,5236,8468,5243,8461,5245,8457,5249,8448,5250,8443,5250,8432xm5250,6917l5249,6912,5245,6903,5243,6899,5236,6892,5232,6890,5223,6886,5218,6885,5207,6885,5202,6886,5193,6890,5189,6892,5182,6899,5180,6903,5176,6912,5175,6917,5175,6923,5175,6928,5176,6933,5180,6942,5182,6946,5189,6953,5193,6955,5202,6959,5207,6960,5218,6960,5223,6959,5232,6955,5236,6953,5243,6946,5245,6942,5249,6933,5250,6928,5250,6917xm5250,6401l5249,6397,5246,6390,5244,6387,5238,6381,5235,6379,5228,6376,5224,6375,5201,6375,5197,6376,5190,6379,5187,6381,5181,6387,5179,6390,5176,6397,5175,6401,5175,6405,5175,6409,5176,6413,5179,6420,5181,6423,5187,6429,5190,6431,5197,6434,5201,6435,5224,6435,5228,6434,5235,6431,5238,6429,5244,6423,5246,6420,5249,6413,5250,6409,5250,6401xm5250,5672l5249,5667,5245,5658,5243,5654,5236,5647,5232,5645,5223,5641,5218,5640,5207,5640,5202,5641,5193,5645,5189,5647,5182,5654,5180,5658,5176,5667,5175,5672,5175,5678,5175,5683,5176,5688,5180,5697,5182,5701,5189,5708,5193,5710,5202,5714,5207,5715,5218,5715,5223,5714,5232,5710,5236,5708,5243,5701,5245,5697,5249,5688,5250,5683,5250,5672xm5250,4952l5249,4947,5245,4938,5243,4934,5236,4927,5232,4925,5223,4921,5218,4920,5207,4920,5202,4921,5193,4925,5189,4927,5182,4934,5180,4938,5176,4947,5175,4952,5175,4958,5175,4963,5176,4968,5180,4977,5182,4981,5189,4988,5193,4990,5202,4994,5207,4995,5218,4995,5223,4994,5232,4990,5236,4988,5243,4981,5245,4977,5249,4968,5250,4963,5250,495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75a5af" stroked="false">
                  <v:fill type="solid"/>
                </v:rect>
                <v:shape style="position:absolute;left:720;top:765;width:2910;height:2745" type="#_x0000_t75" id="docshape11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(208)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0118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9">
        <w:r>
          <w:rPr>
            <w:color w:val="FFFFFF"/>
            <w:spacing w:val="-2"/>
            <w:sz w:val="18"/>
          </w:rPr>
          <w:t>oscar.forde@example.com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Rexburg, ID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1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376" w:lineRule="auto" w:before="0"/>
        <w:ind w:left="776" w:right="650" w:firstLine="0"/>
        <w:jc w:val="left"/>
        <w:rPr>
          <w:sz w:val="18"/>
        </w:rPr>
      </w:pPr>
      <w:r>
        <w:rPr>
          <w:color w:val="FFFFFF"/>
          <w:w w:val="105"/>
          <w:sz w:val="18"/>
        </w:rPr>
        <w:t>ADKAR Model </w:t>
      </w:r>
      <w:r>
        <w:rPr>
          <w:color w:val="FFFFFF"/>
          <w:sz w:val="18"/>
        </w:rPr>
        <w:t>Stakeholder</w:t>
      </w:r>
      <w:r>
        <w:rPr>
          <w:color w:val="FFFFFF"/>
          <w:spacing w:val="-9"/>
          <w:sz w:val="18"/>
        </w:rPr>
        <w:t> </w:t>
      </w:r>
      <w:r>
        <w:rPr>
          <w:color w:val="FFFFFF"/>
          <w:sz w:val="18"/>
        </w:rPr>
        <w:t>Analysis </w:t>
      </w:r>
      <w:r>
        <w:rPr>
          <w:color w:val="FFFFFF"/>
          <w:w w:val="105"/>
          <w:sz w:val="18"/>
        </w:rPr>
        <w:t>Impact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Assessment </w:t>
      </w:r>
      <w:r>
        <w:rPr>
          <w:color w:val="FFFFFF"/>
          <w:spacing w:val="-2"/>
          <w:w w:val="105"/>
          <w:sz w:val="18"/>
        </w:rPr>
        <w:t>SharePoint</w:t>
      </w:r>
    </w:p>
    <w:p>
      <w:pPr>
        <w:spacing w:line="364" w:lineRule="auto" w:before="5"/>
        <w:ind w:left="776" w:right="2049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Power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BI </w:t>
      </w:r>
      <w:r>
        <w:rPr>
          <w:color w:val="FFFFFF"/>
          <w:spacing w:val="-4"/>
          <w:w w:val="105"/>
          <w:sz w:val="18"/>
        </w:rPr>
        <w:t>Miro</w:t>
      </w:r>
    </w:p>
    <w:p>
      <w:pPr>
        <w:spacing w:line="381" w:lineRule="auto" w:before="16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Change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Communication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 </w:t>
      </w:r>
      <w:r>
        <w:rPr>
          <w:color w:val="FFFFFF"/>
          <w:w w:val="105"/>
          <w:sz w:val="18"/>
        </w:rPr>
        <w:t>Survey Design and Analysis Workshop Facilitation</w:t>
      </w:r>
    </w:p>
    <w:p>
      <w:pPr>
        <w:spacing w:line="195" w:lineRule="exact" w:before="0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ACMP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Standard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for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Change</w:t>
      </w:r>
    </w:p>
    <w:p>
      <w:pPr>
        <w:spacing w:before="33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Management</w:t>
      </w:r>
    </w:p>
    <w:p>
      <w:pPr>
        <w:pStyle w:val="BodyText"/>
        <w:spacing w:line="273" w:lineRule="auto" w:before="79"/>
        <w:ind w:left="776" w:right="101"/>
      </w:pPr>
      <w:r>
        <w:rPr/>
        <w:br w:type="column"/>
      </w:r>
      <w:r>
        <w:rPr>
          <w:w w:val="105"/>
        </w:rPr>
        <w:t>Delivered 27 change-readiness workshops for 274 employees during an IT platform migration, covering process updates and new workﬂows over a 4-month </w:t>
      </w:r>
      <w:r>
        <w:rPr>
          <w:spacing w:val="-2"/>
          <w:w w:val="105"/>
        </w:rPr>
        <w:t>period.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Raised stakeholder engagement from 44.1% to 77.4% by scheduling structured feedback sessions with 6 department leads and summarizing concerns in weekly impact reports.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Identiﬁed duplicate sourcing channels across 3 hiring campaigns using Power BI, contributing to $17,240 in annual recruitment cost savings.</w:t>
      </w:r>
    </w:p>
    <w:p>
      <w:pPr>
        <w:pStyle w:val="BodyText"/>
        <w:spacing w:line="273" w:lineRule="auto" w:before="105"/>
        <w:ind w:left="776" w:right="101"/>
      </w:pPr>
      <w:r>
        <w:rPr>
          <w:w w:val="105"/>
        </w:rPr>
        <w:t>Prepared 14 change-impact assessments using Miro boards to map dependencies, giving the senior change manager clear visuals for executive </w:t>
      </w:r>
      <w:r>
        <w:rPr>
          <w:spacing w:val="-2"/>
          <w:w w:val="105"/>
        </w:rPr>
        <w:t>brieﬁngs.</w:t>
      </w:r>
    </w:p>
    <w:p>
      <w:pPr>
        <w:pStyle w:val="BodyText"/>
        <w:spacing w:before="181"/>
        <w:ind w:left="107"/>
      </w:pPr>
      <w:r>
        <w:rPr>
          <w:w w:val="105"/>
        </w:rPr>
        <w:t>2024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2025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Change Support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Coordinator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Silver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Workforce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Solutions,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Idaho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Falls,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ID</w:t>
      </w:r>
    </w:p>
    <w:p>
      <w:pPr>
        <w:pStyle w:val="BodyText"/>
        <w:spacing w:before="37"/>
      </w:pPr>
    </w:p>
    <w:p>
      <w:pPr>
        <w:pStyle w:val="BodyText"/>
        <w:spacing w:line="273" w:lineRule="auto"/>
        <w:ind w:left="776"/>
      </w:pPr>
      <w:r>
        <w:rPr>
          <w:w w:val="105"/>
        </w:rPr>
        <w:t>Delivered 8 onboarding workshops for 136 new hires, standardizing orientation content and cutting average ramp-up time from 14 days to 9 days.</w:t>
      </w:r>
    </w:p>
    <w:p>
      <w:pPr>
        <w:pStyle w:val="BodyText"/>
        <w:spacing w:line="273" w:lineRule="auto" w:before="91"/>
        <w:ind w:left="776"/>
      </w:pPr>
      <w:r>
        <w:rPr>
          <w:w w:val="105"/>
        </w:rPr>
        <w:t>Compiled hiring data in Power BI that identiﬁed redundant job-board postings, contributing to $23,610 in annual recruitment cost savings.</w:t>
      </w:r>
    </w:p>
    <w:p>
      <w:pPr>
        <w:pStyle w:val="BodyText"/>
        <w:spacing w:line="273" w:lineRule="auto" w:before="90"/>
        <w:ind w:left="776" w:right="101"/>
      </w:pPr>
      <w:r>
        <w:rPr>
          <w:w w:val="105"/>
        </w:rPr>
        <w:t>Collected stakeholder feedback through 22 one-on-one interviews and distilled ﬁndings into a summary deck reviewed by 3 senior leaders within 48 hours of each round.</w:t>
      </w:r>
    </w:p>
    <w:p>
      <w:pPr>
        <w:pStyle w:val="BodyText"/>
        <w:spacing w:before="26"/>
        <w:rPr>
          <w:sz w:val="20"/>
        </w:rPr>
      </w:pPr>
    </w:p>
    <w:p>
      <w:pPr>
        <w:spacing w:line="240" w:lineRule="auto"/>
        <w:ind w:left="-191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75A5AF"/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75a5af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80"/>
        <w:ind w:left="107"/>
      </w:pPr>
      <w:r>
        <w:rPr>
          <w:w w:val="105"/>
        </w:rPr>
        <w:t>BS,</w:t>
      </w:r>
      <w:r>
        <w:rPr>
          <w:spacing w:val="-10"/>
          <w:w w:val="105"/>
        </w:rPr>
        <w:t> </w:t>
      </w:r>
      <w:r>
        <w:rPr>
          <w:w w:val="105"/>
        </w:rPr>
        <w:t>Business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before="116"/>
        <w:ind w:left="107"/>
      </w:pPr>
      <w:r>
        <w:rPr>
          <w:w w:val="105"/>
        </w:rPr>
        <w:t>Brigham</w:t>
      </w:r>
      <w:r>
        <w:rPr>
          <w:spacing w:val="-9"/>
          <w:w w:val="105"/>
        </w:rPr>
        <w:t> </w:t>
      </w:r>
      <w:r>
        <w:rPr>
          <w:w w:val="105"/>
        </w:rPr>
        <w:t>Young</w:t>
      </w:r>
      <w:r>
        <w:rPr>
          <w:spacing w:val="-9"/>
          <w:w w:val="105"/>
        </w:rPr>
        <w:t> </w:t>
      </w:r>
      <w:r>
        <w:rPr>
          <w:w w:val="105"/>
        </w:rPr>
        <w:t>University-Idaho,</w:t>
      </w:r>
      <w:r>
        <w:rPr>
          <w:spacing w:val="-9"/>
          <w:w w:val="105"/>
        </w:rPr>
        <w:t> </w:t>
      </w:r>
      <w:r>
        <w:rPr>
          <w:w w:val="105"/>
        </w:rPr>
        <w:t>Rexburg,</w:t>
      </w:r>
      <w:r>
        <w:rPr>
          <w:spacing w:val="-8"/>
          <w:w w:val="105"/>
        </w:rPr>
        <w:t> </w:t>
      </w:r>
      <w:r>
        <w:rPr>
          <w:w w:val="105"/>
        </w:rPr>
        <w:t>ID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800" w:bottom="280" w:left="283" w:right="283"/>
      <w:cols w:num="2" w:equalWidth="0">
        <w:col w:w="3586" w:space="822"/>
        <w:col w:w="69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7" w:right="2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oscar.forde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2026-10-10T08:39:19Z</dcterms:created>
  <dcterms:modified xsi:type="dcterms:W3CDTF">2026-10-10T08:39:19Z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