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9"/>
        </w:rPr>
        <w:t>Ingrid </w:t>
      </w:r>
      <w:r>
        <w:rPr>
          <w:color w:val="424242"/>
          <w:spacing w:val="10"/>
        </w:rPr>
        <w:t>Underwood</w:t>
      </w:r>
    </w:p>
    <w:p>
      <w:pPr>
        <w:pStyle w:val="BodyText"/>
        <w:spacing w:before="158"/>
        <w:ind w:left="4055" w:right="1142"/>
        <w:jc w:val="center"/>
      </w:pPr>
      <w:r>
        <w:rPr>
          <w:color w:val="424242"/>
          <w:w w:val="105"/>
        </w:rPr>
        <w:t>Lead</w:t>
      </w:r>
      <w:r>
        <w:rPr>
          <w:color w:val="424242"/>
          <w:spacing w:val="-4"/>
          <w:w w:val="105"/>
        </w:rPr>
        <w:t> </w:t>
      </w:r>
      <w:r>
        <w:rPr>
          <w:color w:val="424242"/>
          <w:spacing w:val="-2"/>
          <w:w w:val="105"/>
        </w:rPr>
        <w:t>Agent</w:t>
      </w:r>
    </w:p>
    <w:p>
      <w:pPr>
        <w:pStyle w:val="BodyText"/>
        <w:spacing w:before="10"/>
      </w:pPr>
    </w:p>
    <w:p>
      <w:pPr>
        <w:spacing w:line="273" w:lineRule="auto" w:before="0"/>
        <w:ind w:left="3894" w:right="978" w:hanging="1"/>
        <w:jc w:val="center"/>
        <w:rPr>
          <w:sz w:val="16"/>
        </w:rPr>
      </w:pPr>
      <w:r>
        <w:rPr>
          <w:color w:val="424242"/>
          <w:w w:val="105"/>
          <w:sz w:val="16"/>
        </w:rPr>
        <w:t>Experienced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in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assisting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up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to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213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passengers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daily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across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check-in, boarding, and gate operations while maintaining seat inventories in Sabre and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Amadeus. Achieved a first-contact resolution rate of 88.04% on escalated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passenger concerns by implementing a structured callback protocol for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unresolved cases. Prepares and reconciles customer invoices for excess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baggage,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upgrade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fees,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ancillary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charges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across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6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years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of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airline customer service.</w:t>
      </w:r>
    </w:p>
    <w:p>
      <w:pPr>
        <w:pStyle w:val="BodyText"/>
        <w:spacing w:before="1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2647949</wp:posOffset>
                </wp:positionH>
                <wp:positionV relativeFrom="paragraph">
                  <wp:posOffset>153959</wp:posOffset>
                </wp:positionV>
                <wp:extent cx="492061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8.499969pt;margin-top:12.122828pt;width:387.45pt;height:21pt;mso-position-horizontal-relative:page;mso-position-vertical-relative:paragraph;z-index:-15728640;mso-wrap-distance-left:0;mso-wrap-distance-right:0" type="#_x0000_t202" id="docshape1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1920" w:h="16860"/>
          <w:pgMar w:top="0" w:bottom="0" w:left="992" w:right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spacing w:line="381" w:lineRule="auto" w:before="1"/>
        <w:ind w:left="123" w:right="1400"/>
      </w:pPr>
      <w:r>
        <w:rPr>
          <w:color w:val="FFFFFF"/>
          <w:spacing w:val="-2"/>
          <w:w w:val="105"/>
        </w:rPr>
        <w:t>Sabre </w:t>
      </w:r>
      <w:r>
        <w:rPr>
          <w:color w:val="FFFFFF"/>
          <w:spacing w:val="-2"/>
        </w:rPr>
        <w:t>Amadeus</w:t>
      </w:r>
    </w:p>
    <w:p>
      <w:pPr>
        <w:pStyle w:val="BodyText"/>
        <w:spacing w:before="1"/>
        <w:ind w:left="123"/>
      </w:pPr>
      <w:r>
        <w:rPr>
          <w:color w:val="FFFFFF"/>
          <w:w w:val="105"/>
        </w:rPr>
        <w:t>Self-service</w:t>
      </w:r>
      <w:r>
        <w:rPr>
          <w:color w:val="FFFFFF"/>
          <w:spacing w:val="12"/>
          <w:w w:val="105"/>
        </w:rPr>
        <w:t> </w:t>
      </w:r>
      <w:r>
        <w:rPr>
          <w:color w:val="FFFFFF"/>
          <w:w w:val="105"/>
        </w:rPr>
        <w:t>kiosk</w:t>
      </w:r>
      <w:r>
        <w:rPr>
          <w:color w:val="FFFFFF"/>
          <w:spacing w:val="16"/>
          <w:w w:val="105"/>
        </w:rPr>
        <w:t> </w:t>
      </w:r>
      <w:r>
        <w:rPr>
          <w:color w:val="FFFFFF"/>
          <w:spacing w:val="-2"/>
          <w:w w:val="105"/>
        </w:rPr>
        <w:t>operations</w:t>
      </w:r>
    </w:p>
    <w:p>
      <w:pPr>
        <w:pStyle w:val="BodyText"/>
        <w:spacing w:line="278" w:lineRule="auto" w:before="108"/>
        <w:ind w:left="123"/>
      </w:pPr>
      <w:r>
        <w:rPr>
          <w:color w:val="FFFFFF"/>
          <w:w w:val="105"/>
        </w:rPr>
        <w:t>Gate reader and scanner </w:t>
      </w:r>
      <w:r>
        <w:rPr>
          <w:color w:val="FFFFFF"/>
          <w:spacing w:val="-2"/>
          <w:w w:val="105"/>
        </w:rPr>
        <w:t>operation</w:t>
      </w:r>
    </w:p>
    <w:p>
      <w:pPr>
        <w:pStyle w:val="BodyText"/>
        <w:spacing w:line="364" w:lineRule="auto" w:before="90"/>
        <w:ind w:left="123" w:right="38"/>
      </w:pPr>
      <w:r>
        <w:rPr>
          <w:color w:val="FFFFFF"/>
          <w:w w:val="105"/>
        </w:rPr>
        <w:t>DOT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TSA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compliance IATA standards</w:t>
      </w:r>
    </w:p>
    <w:p>
      <w:pPr>
        <w:pStyle w:val="BodyText"/>
        <w:spacing w:before="16"/>
        <w:ind w:left="123"/>
        <w:jc w:val="both"/>
      </w:pPr>
      <w:r>
        <w:rPr>
          <w:color w:val="FFFFFF"/>
          <w:w w:val="105"/>
        </w:rPr>
        <w:t>Conflict</w:t>
      </w:r>
      <w:r>
        <w:rPr>
          <w:color w:val="FFFFFF"/>
          <w:spacing w:val="19"/>
          <w:w w:val="105"/>
        </w:rPr>
        <w:t> </w:t>
      </w:r>
      <w:r>
        <w:rPr>
          <w:color w:val="FFFFFF"/>
          <w:w w:val="105"/>
        </w:rPr>
        <w:t>de-</w:t>
      </w:r>
      <w:r>
        <w:rPr>
          <w:color w:val="FFFFFF"/>
          <w:spacing w:val="-2"/>
          <w:w w:val="105"/>
        </w:rPr>
        <w:t>escalation</w:t>
      </w:r>
    </w:p>
    <w:p>
      <w:pPr>
        <w:pStyle w:val="BodyText"/>
        <w:spacing w:line="374" w:lineRule="auto" w:before="123"/>
        <w:ind w:left="123" w:right="38"/>
        <w:jc w:val="both"/>
      </w:pPr>
      <w:r>
        <w:rPr>
          <w:color w:val="FFFFFF"/>
          <w:w w:val="105"/>
        </w:rPr>
        <w:t>Fare calculation and invoicing PA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announcement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procedures Microsoft Excel</w:t>
      </w:r>
    </w:p>
    <w:p>
      <w:pPr>
        <w:pStyle w:val="BodyText"/>
        <w:spacing w:before="74"/>
        <w:ind w:left="123"/>
      </w:pPr>
      <w:r>
        <w:rPr/>
        <w:br w:type="column"/>
      </w: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8"/>
        <w:ind w:left="123"/>
      </w:pPr>
      <w:r>
        <w:rPr>
          <w:w w:val="105"/>
        </w:rPr>
        <w:t>Lead</w:t>
      </w:r>
      <w:r>
        <w:rPr>
          <w:spacing w:val="-4"/>
          <w:w w:val="105"/>
        </w:rPr>
        <w:t> </w:t>
      </w:r>
      <w:r>
        <w:rPr>
          <w:w w:val="105"/>
        </w:rPr>
        <w:t>Agent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Upper</w:t>
      </w:r>
      <w:r>
        <w:rPr>
          <w:spacing w:val="7"/>
          <w:w w:val="105"/>
        </w:rPr>
        <w:t> </w:t>
      </w:r>
      <w:r>
        <w:rPr>
          <w:w w:val="105"/>
        </w:rPr>
        <w:t>Valley</w:t>
      </w:r>
      <w:r>
        <w:rPr>
          <w:spacing w:val="-3"/>
          <w:w w:val="105"/>
        </w:rPr>
        <w:t> </w:t>
      </w:r>
      <w:r>
        <w:rPr>
          <w:w w:val="105"/>
        </w:rPr>
        <w:t>Air</w:t>
      </w:r>
      <w:r>
        <w:rPr>
          <w:spacing w:val="7"/>
          <w:w w:val="105"/>
        </w:rPr>
        <w:t> </w:t>
      </w:r>
      <w:r>
        <w:rPr>
          <w:w w:val="105"/>
        </w:rPr>
        <w:t>Services,</w:t>
      </w:r>
      <w:r>
        <w:rPr>
          <w:spacing w:val="7"/>
          <w:w w:val="105"/>
        </w:rPr>
        <w:t> </w:t>
      </w:r>
      <w:r>
        <w:rPr>
          <w:w w:val="105"/>
        </w:rPr>
        <w:t>Lebanon,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68" w:lineRule="auto" w:before="153" w:after="0"/>
        <w:ind w:left="904" w:right="569" w:hanging="304"/>
        <w:jc w:val="left"/>
        <w:rPr>
          <w:sz w:val="18"/>
        </w:rPr>
      </w:pPr>
      <w:r>
        <w:rPr>
          <w:w w:val="105"/>
          <w:sz w:val="18"/>
        </w:rPr>
        <w:t>Assist an average of 213 passengers daily with check-in, boarding,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itinerary changes, managing 6 departure gates during morning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afternoon peaks.</w:t>
      </w: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68" w:lineRule="auto" w:before="100" w:after="0"/>
        <w:ind w:left="904" w:right="459" w:hanging="304"/>
        <w:jc w:val="left"/>
        <w:rPr>
          <w:sz w:val="18"/>
        </w:rPr>
      </w:pPr>
      <w:r>
        <w:rPr>
          <w:w w:val="105"/>
          <w:sz w:val="18"/>
        </w:rPr>
        <w:t>Reduced average complaint resolution time from 14 minutes to 9 minutes by creating a quick-reference guide for rebooking and fare-adjustment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procedures in Sabre.</w:t>
      </w: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68" w:lineRule="auto" w:before="99" w:after="0"/>
        <w:ind w:left="904" w:right="361" w:hanging="304"/>
        <w:jc w:val="left"/>
        <w:rPr>
          <w:sz w:val="18"/>
        </w:rPr>
      </w:pPr>
      <w:r>
        <w:rPr>
          <w:w w:val="105"/>
          <w:sz w:val="18"/>
        </w:rPr>
        <w:t>Achieved a first-contact resolution rate of 88.04% on escalated passenger concerns by implementing a structured callback protocol for unresolved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cases.</w:t>
      </w: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68" w:lineRule="auto" w:before="100" w:after="0"/>
        <w:ind w:left="904" w:right="598" w:hanging="304"/>
        <w:jc w:val="left"/>
        <w:rPr>
          <w:sz w:val="18"/>
        </w:rPr>
      </w:pPr>
      <w:r>
        <w:rPr>
          <w:w w:val="105"/>
          <w:sz w:val="18"/>
        </w:rPr>
        <w:t>Prepare and reconcile customer invoices for excess baggage, upgrade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fees, and ancillary charges, processing an average of $3,430 in daily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payments.</w:t>
      </w: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68" w:lineRule="auto" w:before="100" w:after="0"/>
        <w:ind w:left="904" w:right="753" w:hanging="304"/>
        <w:jc w:val="left"/>
        <w:rPr>
          <w:sz w:val="18"/>
        </w:rPr>
      </w:pPr>
      <w:r>
        <w:rPr>
          <w:w w:val="105"/>
          <w:sz w:val="18"/>
        </w:rPr>
        <w:t>Maintain computerized seat inventories in Sabre, updating available passenger space across 18 flights per shift and flagging overbooking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thresholds 45 minutes before departure.</w:t>
      </w:r>
    </w:p>
    <w:p>
      <w:pPr>
        <w:pStyle w:val="BodyText"/>
        <w:spacing w:before="174"/>
        <w:ind w:left="123"/>
      </w:pP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78"/>
        <w:ind w:left="123"/>
      </w:pPr>
      <w:r>
        <w:rPr>
          <w:w w:val="105"/>
        </w:rPr>
        <w:t>Customer</w:t>
      </w:r>
      <w:r>
        <w:rPr>
          <w:spacing w:val="9"/>
          <w:w w:val="105"/>
        </w:rPr>
        <w:t> </w:t>
      </w:r>
      <w:r>
        <w:rPr>
          <w:w w:val="105"/>
        </w:rPr>
        <w:t>Service</w:t>
      </w:r>
      <w:r>
        <w:rPr>
          <w:spacing w:val="-3"/>
          <w:w w:val="105"/>
        </w:rPr>
        <w:t> </w:t>
      </w:r>
      <w:r>
        <w:rPr>
          <w:w w:val="105"/>
        </w:rPr>
        <w:t>Agent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Granite</w:t>
      </w:r>
      <w:r>
        <w:rPr>
          <w:spacing w:val="9"/>
          <w:w w:val="105"/>
        </w:rPr>
        <w:t> </w:t>
      </w:r>
      <w:r>
        <w:rPr>
          <w:w w:val="105"/>
        </w:rPr>
        <w:t>Peak</w:t>
      </w:r>
      <w:r>
        <w:rPr>
          <w:spacing w:val="-3"/>
          <w:w w:val="105"/>
        </w:rPr>
        <w:t> </w:t>
      </w:r>
      <w:r>
        <w:rPr>
          <w:w w:val="105"/>
        </w:rPr>
        <w:t>Aviation</w:t>
      </w:r>
      <w:r>
        <w:rPr>
          <w:spacing w:val="8"/>
          <w:w w:val="105"/>
        </w:rPr>
        <w:t> </w:t>
      </w:r>
      <w:r>
        <w:rPr>
          <w:w w:val="105"/>
        </w:rPr>
        <w:t>Group,</w:t>
      </w:r>
      <w:r>
        <w:rPr>
          <w:spacing w:val="9"/>
          <w:w w:val="105"/>
        </w:rPr>
        <w:t> </w:t>
      </w:r>
      <w:r>
        <w:rPr>
          <w:w w:val="105"/>
        </w:rPr>
        <w:t>Manchester,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78" w:lineRule="auto" w:before="153" w:after="0"/>
        <w:ind w:left="904" w:right="923" w:hanging="304"/>
        <w:jc w:val="left"/>
        <w:rPr>
          <w:sz w:val="18"/>
        </w:rPr>
      </w:pPr>
      <w:r>
        <w:rPr>
          <w:w w:val="105"/>
          <w:sz w:val="18"/>
        </w:rPr>
        <w:t>Assisted 178 passengers per day with document verification, seat assignments, and boarding using Amadeus and self-service kiosks.</w:t>
      </w: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68" w:lineRule="auto" w:before="90" w:after="0"/>
        <w:ind w:left="904" w:right="449" w:hanging="304"/>
        <w:jc w:val="left"/>
        <w:rPr>
          <w:sz w:val="18"/>
        </w:rPr>
      </w:pPr>
      <w:r>
        <w:rPr>
          <w:w w:val="105"/>
          <w:sz w:val="18"/>
        </w:rPr>
        <w:t>Shortened complaint resolution time by 22.42% by pre-staging rebooking options for delayed and canceled flights before passengers reached the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counter.</w:t>
      </w: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78" w:lineRule="auto" w:before="84" w:after="0"/>
        <w:ind w:left="904" w:right="268" w:hanging="304"/>
        <w:jc w:val="left"/>
        <w:rPr>
          <w:sz w:val="18"/>
        </w:rPr>
      </w:pPr>
      <w:r>
        <w:rPr>
          <w:w w:val="105"/>
          <w:sz w:val="18"/>
        </w:rPr>
        <w:t>Sustained a first-contact resolution rate of 84.3% across the concourse, resolving fare disputes, lost-item inquiries, and connection concerns on the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spot.</w:t>
      </w: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68" w:lineRule="auto" w:before="75" w:after="0"/>
        <w:ind w:left="904" w:right="662" w:hanging="304"/>
        <w:jc w:val="left"/>
        <w:rPr>
          <w:sz w:val="18"/>
        </w:rPr>
      </w:pPr>
      <w:r>
        <w:rPr>
          <w:w w:val="105"/>
          <w:sz w:val="18"/>
        </w:rPr>
        <w:t>Kept gate and check-in counter information displays clean and current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during 9-hour shifts, replacing outdated signage within 7 minutes of schedule changes.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0" w:bottom="0" w:left="992" w:right="0"/>
          <w:cols w:num="2" w:equalWidth="0">
            <w:col w:w="2744" w:space="492"/>
            <w:col w:w="7692"/>
          </w:cols>
        </w:sectPr>
      </w:pPr>
    </w:p>
    <w:p>
      <w:pPr>
        <w:pStyle w:val="BodyText"/>
        <w:spacing w:before="175"/>
        <w:ind w:left="336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66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714875"/>
                                </a:moveTo>
                                <a:lnTo>
                                  <a:pt x="0" y="4714875"/>
                                </a:lnTo>
                                <a:lnTo>
                                  <a:pt x="0" y="1038225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10382250"/>
                                </a:lnTo>
                                <a:lnTo>
                                  <a:pt x="2571737" y="47148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457700"/>
                                </a:lnTo>
                                <a:lnTo>
                                  <a:pt x="2571737" y="445770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524250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914774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523862" y="4972049"/>
                            <a:ext cx="47625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57400">
                                <a:moveTo>
                                  <a:pt x="47625" y="2030247"/>
                                </a:moveTo>
                                <a:lnTo>
                                  <a:pt x="27165" y="2009775"/>
                                </a:lnTo>
                                <a:lnTo>
                                  <a:pt x="20472" y="2009775"/>
                                </a:lnTo>
                                <a:lnTo>
                                  <a:pt x="0" y="2030247"/>
                                </a:lnTo>
                                <a:lnTo>
                                  <a:pt x="0" y="2033816"/>
                                </a:lnTo>
                                <a:lnTo>
                                  <a:pt x="0" y="2036940"/>
                                </a:lnTo>
                                <a:lnTo>
                                  <a:pt x="20472" y="2057400"/>
                                </a:lnTo>
                                <a:lnTo>
                                  <a:pt x="27165" y="2057400"/>
                                </a:lnTo>
                                <a:lnTo>
                                  <a:pt x="47625" y="2036940"/>
                                </a:lnTo>
                                <a:lnTo>
                                  <a:pt x="47625" y="20302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4457699"/>
                            <a:ext cx="2571750" cy="257175"/>
                          </a:xfrm>
                          <a:prstGeom prst="rect">
                            <a:avLst/>
                          </a:prstGeom>
                          <a:solidFill>
                            <a:srgbClr val="F4CCCC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539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z w:val="22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424242"/>
                                  <w:spacing w:val="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24242"/>
                                  <w:spacing w:val="-2"/>
                                  <w:sz w:val="2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2924174"/>
                            <a:ext cx="2571750" cy="1533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49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24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8"/>
                                </w:rPr>
                                <w:t>(603)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105"/>
                                  <w:sz w:val="18"/>
                                </w:rPr>
                                <w:t>0125</w:t>
                              </w:r>
                            </w:p>
                            <w:p>
                              <w:pPr>
                                <w:spacing w:line="240" w:lineRule="auto" w:before="66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1245" w:right="235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ingrid.underwood@example. 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105"/>
                                  <w:sz w:val="18"/>
                                </w:rPr>
                                <w:t>com</w:t>
                              </w:r>
                            </w:p>
                            <w:p>
                              <w:pPr>
                                <w:spacing w:line="240" w:lineRule="auto" w:before="3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24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8"/>
                                </w:rPr>
                                <w:t>Claremont,</w:t>
                              </w:r>
                              <w:r>
                                <w:rPr>
                                  <w:color w:val="FFFFFF"/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8"/>
                                </w:rPr>
                                <w:t>NH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2666999"/>
                            <a:ext cx="2571750" cy="257175"/>
                          </a:xfrm>
                          <a:prstGeom prst="rect">
                            <a:avLst/>
                          </a:prstGeom>
                          <a:solidFill>
                            <a:srgbClr val="F4CCCC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539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z w:val="22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424242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24242"/>
                                  <w:spacing w:val="-2"/>
                                  <w:sz w:val="22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99808" id="docshapegroup2" coordorigin="0,0" coordsize="4050,16860">
                <v:shape style="position:absolute;left:0;top:0;width:4050;height:16860" id="docshape3" coordorigin="0,0" coordsize="4050,16860" path="m4050,7425l0,7425,0,16350,0,16860,4050,16860,4050,16350,4050,7425xm4050,4605l0,4605,0,7020,4050,702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510;top:795;width:3045;height:3045" id="docshape4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5" stroked="false">
                  <v:imagedata r:id="rId5" o:title=""/>
                </v:shape>
                <v:shape style="position:absolute;left:825;top:4950;width:255;height:255" type="#_x0000_t75" id="docshape6" stroked="false">
                  <v:imagedata r:id="rId6" o:title=""/>
                </v:shape>
                <v:shape style="position:absolute;left:842;top:5550;width:226;height:261" type="#_x0000_t75" id="docshape7" stroked="false">
                  <v:imagedata r:id="rId7" o:title=""/>
                </v:shape>
                <v:shape style="position:absolute;left:825;top:6165;width:255;height:255" type="#_x0000_t75" id="docshape8" stroked="false">
                  <v:imagedata r:id="rId8" o:title=""/>
                </v:shape>
                <v:shape style="position:absolute;left:824;top:7830;width:75;height:3240" id="docshape9" coordorigin="825,7830" coordsize="75,3240" path="m900,11027l899,11022,895,11013,893,11009,886,11002,882,11000,873,10996,868,10995,857,10995,852,10996,843,11000,839,11002,832,11009,830,11013,826,11022,825,11027,825,11033,825,11038,826,11043,830,11052,832,11056,839,11063,843,11065,852,11069,857,11070,868,11070,873,11069,882,11065,886,11063,893,11056,895,11052,899,11043,900,11038,900,11027xm900,10712l899,10707,895,10698,893,10694,886,10687,882,10685,873,10681,868,10680,857,10680,852,10681,843,10685,839,10687,832,10694,830,10698,826,10707,825,10712,825,10718,825,10723,826,10728,830,10737,832,10741,839,10748,843,10750,852,10754,857,10755,868,10755,873,10754,882,10750,886,10748,893,10741,895,10737,899,10728,900,10723,900,10712xm900,10382l899,10377,895,10368,893,10364,886,10357,882,10355,873,10351,868,10350,857,10350,852,10351,843,10355,839,10357,832,10364,830,10368,826,10377,825,10382,825,10388,825,10393,826,10398,830,10407,832,10411,839,10418,843,10420,852,10424,857,10425,868,10425,873,10424,882,10420,886,10418,893,10411,895,10407,899,10398,900,10393,900,10382xm900,10052l899,10047,895,10038,893,10034,886,10027,882,10025,873,10021,868,10020,857,10020,852,10021,843,10025,839,10027,832,10034,830,10038,826,10047,825,10052,825,10058,825,10063,826,10068,830,10077,832,10081,839,10088,843,10090,852,10094,857,10095,868,10095,873,10094,882,10090,886,10088,893,10081,895,10077,899,10068,900,10063,900,10052xm900,9722l899,9717,895,9708,893,9704,886,9697,882,9695,873,9691,868,9690,857,9690,852,9691,843,9695,839,9697,832,9704,830,9708,826,9717,825,9722,825,9728,825,9733,826,9738,830,9747,832,9751,839,9758,843,9760,852,9764,857,9765,868,9765,873,9764,882,9760,886,9758,893,9751,895,9747,899,9738,900,9733,900,9722xm900,9407l899,9402,895,9393,893,9389,886,9382,882,9380,873,9376,868,9375,857,9375,852,9376,843,9380,839,9382,832,9389,830,9393,826,9402,825,9407,825,9413,825,9418,826,9423,830,9432,832,9436,839,9443,843,9445,852,9449,857,9450,868,9450,873,9449,882,9445,886,9443,893,9436,895,9432,899,9423,900,9418,900,9407xm900,8837l899,8832,895,8823,893,8819,886,8812,882,8810,873,8806,868,8805,857,8805,852,8806,843,8810,839,8812,832,8819,830,8823,826,8832,825,8837,825,8843,825,8848,826,8853,830,8862,832,8866,839,8873,843,8875,852,8879,857,8880,868,8880,873,8879,882,8875,886,8873,893,8866,895,8862,899,8853,900,8848,900,8837xm900,8522l899,8517,895,8508,893,8504,886,8497,882,8495,873,8491,868,8490,857,8490,852,8491,843,8495,839,8497,832,8504,830,8508,826,8517,825,8522,825,8528,825,8533,826,8538,830,8547,832,8551,839,8558,843,8560,852,8564,857,8565,868,8565,873,8564,882,8560,886,8558,893,8551,895,8547,899,8538,900,8533,900,8522xm900,8192l899,8187,895,8178,893,8174,886,8167,882,8165,873,8161,868,8160,857,8160,852,8161,843,8165,839,8167,832,8174,830,8178,826,8187,825,8192,825,8198,825,8203,826,8208,830,8217,832,8221,839,8228,843,8230,852,8234,857,8235,868,8235,873,8234,882,8230,886,8228,893,8221,895,8217,899,8208,900,8203,900,8192xm900,7862l899,7857,895,7848,893,7844,886,7837,882,7835,873,7831,868,7830,857,7830,852,7831,843,7835,839,7837,832,7844,830,7848,826,7857,825,7862,825,7868,825,7873,826,7878,830,7887,832,7891,839,7898,843,7900,852,7904,857,7905,868,7905,873,7904,882,7900,886,7898,893,7891,895,7887,899,7878,900,7873,900,7862xe" filled="true" fillcolor="#ffffff" stroked="false">
                  <v:path arrowok="t"/>
                  <v:fill type="solid"/>
                </v:shape>
                <v:shape style="position:absolute;left:0;top:7020;width:4050;height:405" type="#_x0000_t202" id="docshape10" filled="true" fillcolor="#f4cccc" stroked="false">
                  <v:textbox inset="0,0,0,0">
                    <w:txbxContent>
                      <w:p>
                        <w:pPr>
                          <w:spacing w:before="63"/>
                          <w:ind w:left="539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424242"/>
                            <w:sz w:val="22"/>
                          </w:rPr>
                          <w:t>KEY</w:t>
                        </w:r>
                        <w:r>
                          <w:rPr>
                            <w:b/>
                            <w:color w:val="424242"/>
                            <w:spacing w:val="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24242"/>
                            <w:spacing w:val="-2"/>
                            <w:sz w:val="22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4605;width:4050;height:2415" type="#_x0000_t202" id="docshape11" filled="false" stroked="false">
                  <v:textbox inset="0,0,0,0">
                    <w:txbxContent>
                      <w:p>
                        <w:pPr>
                          <w:spacing w:line="240" w:lineRule="auto" w:before="149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24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w w:val="105"/>
                            <w:sz w:val="18"/>
                          </w:rPr>
                          <w:t>(603)</w:t>
                        </w:r>
                        <w:r>
                          <w:rPr>
                            <w:color w:val="FFFFFF"/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color w:val="FFFFFF"/>
                            <w:spacing w:val="-4"/>
                            <w:w w:val="105"/>
                            <w:sz w:val="18"/>
                          </w:rPr>
                          <w:t>0125</w:t>
                        </w:r>
                      </w:p>
                      <w:p>
                        <w:pPr>
                          <w:spacing w:line="240" w:lineRule="auto" w:before="66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1245" w:right="235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ingrid.underwood@example. </w:t>
                        </w:r>
                        <w:r>
                          <w:rPr>
                            <w:color w:val="FFFFFF"/>
                            <w:spacing w:val="-4"/>
                            <w:w w:val="105"/>
                            <w:sz w:val="18"/>
                          </w:rPr>
                          <w:t>com</w:t>
                        </w:r>
                      </w:p>
                      <w:p>
                        <w:pPr>
                          <w:spacing w:line="240" w:lineRule="auto" w:before="33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24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w w:val="105"/>
                            <w:sz w:val="18"/>
                          </w:rPr>
                          <w:t>Claremont,</w:t>
                        </w:r>
                        <w:r>
                          <w:rPr>
                            <w:color w:val="FFFFFF"/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8"/>
                          </w:rPr>
                          <w:t>NH</w:t>
                        </w:r>
                        <w:r>
                          <w:rPr>
                            <w:color w:val="FFFFFF"/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0;top:4200;width:4050;height:405" type="#_x0000_t202" id="docshape12" filled="true" fillcolor="#f4cccc" stroked="false">
                  <v:textbox inset="0,0,0,0">
                    <w:txbxContent>
                      <w:p>
                        <w:pPr>
                          <w:spacing w:before="78"/>
                          <w:ind w:left="539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424242"/>
                            <w:sz w:val="22"/>
                          </w:rPr>
                          <w:t>CONTACT</w:t>
                        </w:r>
                        <w:r>
                          <w:rPr>
                            <w:b/>
                            <w:color w:val="424242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24242"/>
                            <w:spacing w:val="-2"/>
                            <w:sz w:val="22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78"/>
        <w:ind w:left="3360"/>
      </w:pPr>
      <w:r>
        <w:rPr/>
        <w:t>Customer</w:t>
      </w:r>
      <w:r>
        <w:rPr>
          <w:spacing w:val="41"/>
        </w:rPr>
        <w:t> </w:t>
      </w:r>
      <w:r>
        <w:rPr/>
        <w:t>Service</w:t>
      </w:r>
      <w:r>
        <w:rPr>
          <w:spacing w:val="24"/>
        </w:rPr>
        <w:t> </w:t>
      </w:r>
      <w:r>
        <w:rPr/>
        <w:t>Agent</w:t>
      </w:r>
      <w:r>
        <w:rPr>
          <w:spacing w:val="41"/>
        </w:rPr>
        <w:t> </w:t>
      </w:r>
      <w:r>
        <w:rPr/>
        <w:t>|</w:t>
      </w:r>
      <w:r>
        <w:rPr>
          <w:spacing w:val="41"/>
        </w:rPr>
        <w:t> </w:t>
      </w:r>
      <w:r>
        <w:rPr/>
        <w:t>Cold</w:t>
      </w:r>
      <w:r>
        <w:rPr>
          <w:spacing w:val="39"/>
        </w:rPr>
        <w:t> </w:t>
      </w:r>
      <w:r>
        <w:rPr/>
        <w:t>Brook</w:t>
      </w:r>
      <w:r>
        <w:rPr>
          <w:spacing w:val="41"/>
        </w:rPr>
        <w:t> </w:t>
      </w:r>
      <w:r>
        <w:rPr/>
        <w:t>Regional</w:t>
      </w:r>
      <w:r>
        <w:rPr>
          <w:spacing w:val="24"/>
        </w:rPr>
        <w:t> </w:t>
      </w:r>
      <w:r>
        <w:rPr/>
        <w:t>Airlines,</w:t>
      </w:r>
      <w:r>
        <w:rPr>
          <w:spacing w:val="41"/>
        </w:rPr>
        <w:t> </w:t>
      </w:r>
      <w:r>
        <w:rPr/>
        <w:t>Concord,</w:t>
      </w:r>
      <w:r>
        <w:rPr>
          <w:spacing w:val="41"/>
        </w:rPr>
        <w:t> </w:t>
      </w:r>
      <w:r>
        <w:rPr>
          <w:spacing w:val="-5"/>
        </w:rPr>
        <w:t>NH</w:t>
      </w:r>
    </w:p>
    <w:p>
      <w:pPr>
        <w:pStyle w:val="ListParagraph"/>
        <w:numPr>
          <w:ilvl w:val="1"/>
          <w:numId w:val="1"/>
        </w:numPr>
        <w:tabs>
          <w:tab w:pos="4141" w:val="left" w:leader="none"/>
        </w:tabs>
        <w:spacing w:line="268" w:lineRule="auto" w:before="168" w:after="0"/>
        <w:ind w:left="4141" w:right="269" w:hanging="304"/>
        <w:jc w:val="left"/>
        <w:rPr>
          <w:sz w:val="18"/>
        </w:rPr>
      </w:pPr>
      <w:r>
        <w:rPr>
          <w:w w:val="105"/>
          <w:sz w:val="18"/>
        </w:rPr>
        <w:t>Assisted an average of 124 passengers daily at a 4-gate terminal, handling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check-in, boarding passes, and carry-on compliance checks per FAA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regulations.</w:t>
      </w:r>
    </w:p>
    <w:p>
      <w:pPr>
        <w:pStyle w:val="ListParagraph"/>
        <w:numPr>
          <w:ilvl w:val="1"/>
          <w:numId w:val="1"/>
        </w:numPr>
        <w:tabs>
          <w:tab w:pos="4141" w:val="left" w:leader="none"/>
        </w:tabs>
        <w:spacing w:line="261" w:lineRule="auto" w:before="99" w:after="0"/>
        <w:ind w:left="4141" w:right="532" w:hanging="304"/>
        <w:jc w:val="left"/>
        <w:rPr>
          <w:sz w:val="18"/>
        </w:rPr>
      </w:pPr>
      <w:r>
        <w:rPr>
          <w:w w:val="105"/>
          <w:sz w:val="18"/>
        </w:rPr>
        <w:t>Reduced complaint resolution time from 18 minutes to 13 minutes by coordinating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directly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ramp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supervisors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baggage-status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updates.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0" w:bottom="0" w:left="992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5717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0" h="10706100">
                              <a:moveTo>
                                <a:pt x="2571737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8096250"/>
                              </a:lnTo>
                              <a:lnTo>
                                <a:pt x="0" y="10706087"/>
                              </a:lnTo>
                              <a:lnTo>
                                <a:pt x="2571737" y="10706087"/>
                              </a:lnTo>
                              <a:lnTo>
                                <a:pt x="2571737" y="8096250"/>
                              </a:lnTo>
                              <a:lnTo>
                                <a:pt x="2571737" y="2609850"/>
                              </a:lnTo>
                              <a:lnTo>
                                <a:pt x="25717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.000035pt;width:202.5pt;height:843pt;mso-position-horizontal-relative:page;mso-position-vertical-relative:page;z-index:15730176" id="docshape13" coordorigin="0,0" coordsize="4050,16860" path="m4050,0l0,0,0,4110,0,12750,0,16860,4050,16860,4050,12750,4050,4110,4050,0xe" filled="true" fillcolor="#424242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74"/>
      </w:pPr>
    </w:p>
    <w:p>
      <w:pPr>
        <w:pStyle w:val="ListParagraph"/>
        <w:numPr>
          <w:ilvl w:val="1"/>
          <w:numId w:val="1"/>
        </w:numPr>
        <w:tabs>
          <w:tab w:pos="4141" w:val="left" w:leader="none"/>
        </w:tabs>
        <w:spacing w:line="268" w:lineRule="auto" w:before="0" w:after="0"/>
        <w:ind w:left="4141" w:right="548" w:hanging="304"/>
        <w:jc w:val="left"/>
        <w:rPr>
          <w:sz w:val="18"/>
        </w:rPr>
      </w:pPr>
      <w:r>
        <w:rPr>
          <w:w w:val="105"/>
          <w:sz w:val="18"/>
        </w:rPr>
        <w:t>Maintained computerized inventories of available passenger space in Sabre, providing real-time seat availability to 6 ticket counter agents per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shift.</w:t>
      </w:r>
    </w:p>
    <w:p>
      <w:pPr>
        <w:pStyle w:val="BodyText"/>
        <w:spacing w:before="11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2647949</wp:posOffset>
                </wp:positionH>
                <wp:positionV relativeFrom="paragraph">
                  <wp:posOffset>161273</wp:posOffset>
                </wp:positionV>
                <wp:extent cx="4920615" cy="257175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63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12.698672pt;width:387.45pt;height:20.25pt;mso-position-horizontal-relative:page;mso-position-vertical-relative:paragraph;z-index:-15727616;mso-wrap-distance-left:0;mso-wrap-distance-right:0" type="#_x0000_t202" id="docshape14" filled="true" fillcolor="#424242" stroked="false">
                <v:textbox inset="0,0,0,0">
                  <w:txbxContent>
                    <w:p>
                      <w:pPr>
                        <w:spacing w:before="63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61"/>
        <w:ind w:left="3360"/>
      </w:pPr>
      <w:r>
        <w:rPr>
          <w:w w:val="105"/>
        </w:rPr>
        <w:t>Associate</w:t>
      </w:r>
      <w:r>
        <w:rPr>
          <w:spacing w:val="10"/>
          <w:w w:val="105"/>
        </w:rPr>
        <w:t> </w:t>
      </w:r>
      <w:r>
        <w:rPr>
          <w:w w:val="105"/>
        </w:rPr>
        <w:t>of</w:t>
      </w:r>
      <w:r>
        <w:rPr>
          <w:spacing w:val="12"/>
          <w:w w:val="105"/>
        </w:rPr>
        <w:t> </w:t>
      </w:r>
      <w:r>
        <w:rPr>
          <w:w w:val="105"/>
        </w:rPr>
        <w:t>Science,</w:t>
      </w:r>
      <w:r>
        <w:rPr>
          <w:spacing w:val="12"/>
          <w:w w:val="105"/>
        </w:rPr>
        <w:t> </w:t>
      </w:r>
      <w:r>
        <w:rPr>
          <w:w w:val="105"/>
        </w:rPr>
        <w:t>Business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spacing w:before="93"/>
        <w:ind w:left="3360"/>
      </w:pPr>
      <w:r>
        <w:rPr/>
        <w:t>River</w:t>
      </w:r>
      <w:r>
        <w:rPr>
          <w:spacing w:val="31"/>
        </w:rPr>
        <w:t> </w:t>
      </w:r>
      <w:r>
        <w:rPr/>
        <w:t>Valley</w:t>
      </w:r>
      <w:r>
        <w:rPr>
          <w:spacing w:val="32"/>
        </w:rPr>
        <w:t> </w:t>
      </w:r>
      <w:r>
        <w:rPr/>
        <w:t>Community</w:t>
      </w:r>
      <w:r>
        <w:rPr>
          <w:spacing w:val="31"/>
        </w:rPr>
        <w:t> </w:t>
      </w:r>
      <w:r>
        <w:rPr/>
        <w:t>College,</w:t>
      </w:r>
      <w:r>
        <w:rPr>
          <w:spacing w:val="32"/>
        </w:rPr>
        <w:t> </w:t>
      </w:r>
      <w:r>
        <w:rPr/>
        <w:t>Claremont,</w:t>
      </w:r>
      <w:r>
        <w:rPr>
          <w:spacing w:val="32"/>
        </w:rPr>
        <w:t> </w:t>
      </w:r>
      <w:r>
        <w:rPr/>
        <w:t>NH</w:t>
      </w:r>
      <w:r>
        <w:rPr>
          <w:spacing w:val="31"/>
        </w:rPr>
        <w:t> </w:t>
      </w:r>
      <w:r>
        <w:rPr/>
        <w:t>|</w:t>
      </w:r>
      <w:r>
        <w:rPr>
          <w:spacing w:val="32"/>
        </w:rPr>
        <w:t> </w:t>
      </w:r>
      <w:r>
        <w:rPr/>
        <w:t>2018</w:t>
      </w:r>
      <w:r>
        <w:rPr>
          <w:spacing w:val="32"/>
        </w:rPr>
        <w:t> </w:t>
      </w:r>
      <w:r>
        <w:rPr/>
        <w:t>-</w:t>
      </w:r>
      <w:r>
        <w:rPr>
          <w:spacing w:val="31"/>
        </w:rPr>
        <w:t> </w:t>
      </w:r>
      <w:r>
        <w:rPr>
          <w:spacing w:val="-4"/>
        </w:rPr>
        <w:t>2020</w:t>
      </w:r>
    </w:p>
    <w:sectPr>
      <w:pgSz w:w="11920" w:h="16860"/>
      <w:pgMar w:top="0" w:bottom="0" w:left="992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04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141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34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28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23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7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12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06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01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046" w:right="1142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0"/>
      <w:ind w:left="904" w:right="268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2026-10-11T00:40:46Z</dcterms:created>
  <dcterms:modified xsi:type="dcterms:W3CDTF">2026-10-11T00:40:46Z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