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Nolan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Dalton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Facilities </w:t>
      </w:r>
      <w:r>
        <w:rPr>
          <w:color w:val="FFFFFF"/>
          <w:spacing w:val="-2"/>
        </w:rPr>
        <w:t>Coordinator</w:t>
      </w:r>
    </w:p>
    <w:p>
      <w:pPr>
        <w:pStyle w:val="Heading2"/>
        <w:spacing w:line="249" w:lineRule="auto" w:before="155"/>
        <w:ind w:right="206"/>
      </w:pPr>
      <w:r>
        <w:rPr>
          <w:color w:val="FFFFFF"/>
        </w:rPr>
        <w:t>Facilities</w:t>
      </w:r>
      <w:r>
        <w:rPr>
          <w:color w:val="FFFFFF"/>
          <w:spacing w:val="34"/>
        </w:rPr>
        <w:t> </w:t>
      </w:r>
      <w:r>
        <w:rPr>
          <w:color w:val="FFFFFF"/>
        </w:rPr>
        <w:t>coordinator</w:t>
      </w:r>
      <w:r>
        <w:rPr>
          <w:color w:val="FFFFFF"/>
          <w:spacing w:val="34"/>
        </w:rPr>
        <w:t> </w:t>
      </w:r>
      <w:r>
        <w:rPr>
          <w:color w:val="FFFFFF"/>
        </w:rPr>
        <w:t>with</w:t>
      </w:r>
      <w:r>
        <w:rPr>
          <w:color w:val="FFFFFF"/>
          <w:spacing w:val="34"/>
        </w:rPr>
        <w:t> </w:t>
      </w:r>
      <w:r>
        <w:rPr>
          <w:color w:val="FFFFFF"/>
        </w:rPr>
        <w:t>3</w:t>
      </w:r>
      <w:r>
        <w:rPr>
          <w:color w:val="FFFFFF"/>
          <w:spacing w:val="34"/>
        </w:rPr>
        <w:t> </w:t>
      </w:r>
      <w:r>
        <w:rPr>
          <w:color w:val="FFFFFF"/>
        </w:rPr>
        <w:t>years</w:t>
      </w:r>
      <w:r>
        <w:rPr>
          <w:color w:val="FFFFFF"/>
          <w:spacing w:val="34"/>
        </w:rPr>
        <w:t> </w:t>
      </w:r>
      <w:r>
        <w:rPr>
          <w:color w:val="FFFFFF"/>
        </w:rPr>
        <w:t>of</w:t>
      </w:r>
      <w:r>
        <w:rPr>
          <w:color w:val="FFFFFF"/>
          <w:spacing w:val="34"/>
        </w:rPr>
        <w:t> </w:t>
      </w:r>
      <w:r>
        <w:rPr>
          <w:color w:val="FFFFFF"/>
        </w:rPr>
        <w:t>experience</w:t>
      </w:r>
      <w:r>
        <w:rPr>
          <w:color w:val="FFFFFF"/>
          <w:spacing w:val="34"/>
        </w:rPr>
        <w:t> </w:t>
      </w:r>
      <w:r>
        <w:rPr>
          <w:color w:val="FFFFFF"/>
        </w:rPr>
        <w:t>managing</w:t>
      </w:r>
      <w:r>
        <w:rPr>
          <w:color w:val="FFFFFF"/>
        </w:rPr>
        <w:t> maintenance, repairs, and capital projects across commercial and ofﬁce properties totaling 112,000 square feet. Reduced average work order response time from 9.2 hours to 3.7 hours across 7 buildings by restructuring intake and triaging requests in CMMS, and delivered a</w:t>
      </w:r>
    </w:p>
    <w:p>
      <w:pPr>
        <w:spacing w:before="4"/>
        <w:ind w:left="4065" w:right="0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$158,700</w:t>
      </w:r>
      <w:r>
        <w:rPr>
          <w:b/>
          <w:color w:val="FFFFFF"/>
          <w:spacing w:val="7"/>
          <w:sz w:val="20"/>
        </w:rPr>
        <w:t> </w:t>
      </w:r>
      <w:r>
        <w:rPr>
          <w:b/>
          <w:color w:val="FFFFFF"/>
          <w:sz w:val="20"/>
        </w:rPr>
        <w:t>lobby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renovation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4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days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ahead</w:t>
      </w:r>
      <w:r>
        <w:rPr>
          <w:b/>
          <w:color w:val="FFFFFF"/>
          <w:spacing w:val="7"/>
          <w:sz w:val="20"/>
        </w:rPr>
        <w:t> </w:t>
      </w:r>
      <w:r>
        <w:rPr>
          <w:b/>
          <w:color w:val="FFFFFF"/>
          <w:sz w:val="20"/>
        </w:rPr>
        <w:t>of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the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z w:val="20"/>
        </w:rPr>
        <w:t>contractor</w:t>
      </w:r>
      <w:r>
        <w:rPr>
          <w:b/>
          <w:color w:val="FFFFFF"/>
          <w:spacing w:val="8"/>
          <w:sz w:val="20"/>
        </w:rPr>
        <w:t> </w:t>
      </w:r>
      <w:r>
        <w:rPr>
          <w:b/>
          <w:color w:val="FFFFFF"/>
          <w:spacing w:val="-2"/>
          <w:sz w:val="20"/>
        </w:rPr>
        <w:t>deadline.</w:t>
      </w:r>
    </w:p>
    <w:p>
      <w:pPr>
        <w:pStyle w:val="BodyText"/>
        <w:rPr>
          <w:b/>
        </w:rPr>
      </w:pPr>
    </w:p>
    <w:p>
      <w:pPr>
        <w:pStyle w:val="BodyText"/>
        <w:spacing w:before="14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sz w:val="18"/>
        </w:rPr>
        <w:t>Meadville,</w:t>
      </w:r>
      <w:r>
        <w:rPr>
          <w:spacing w:val="32"/>
          <w:sz w:val="18"/>
        </w:rPr>
        <w:t> </w:t>
      </w:r>
      <w:r>
        <w:rPr>
          <w:sz w:val="18"/>
        </w:rPr>
        <w:t>PA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(814)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pStyle w:val="BodyText"/>
        <w:spacing w:before="201"/>
        <w:rPr>
          <w:sz w:val="18"/>
        </w:rPr>
      </w:pPr>
    </w:p>
    <w:p>
      <w:pPr>
        <w:spacing w:line="153" w:lineRule="exact" w:before="0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nolan.dalton@example.com</w:t>
        </w:r>
      </w:hyperlink>
    </w:p>
    <w:p>
      <w:pPr>
        <w:spacing w:before="70"/>
        <w:ind w:left="94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720" w:right="337"/>
      </w:pPr>
      <w:r>
        <w:rPr/>
        <w:t>FACILITIES COORDINATOR </w:t>
      </w:r>
      <w:r>
        <w:rPr>
          <w:position w:val="2"/>
        </w:rPr>
        <w:t>| </w:t>
      </w:r>
      <w:r>
        <w:rPr/>
        <w:t>CONEWANGO CREEK PROPERTY</w:t>
      </w:r>
      <w:r>
        <w:rPr>
          <w:spacing w:val="40"/>
        </w:rPr>
        <w:t> </w:t>
      </w:r>
      <w:r>
        <w:rPr/>
        <w:t>GROUP, MEADVILLE, PA</w:t>
      </w:r>
    </w:p>
    <w:p>
      <w:pPr>
        <w:pStyle w:val="BodyText"/>
        <w:spacing w:before="8"/>
        <w:ind w:left="720"/>
      </w:pPr>
      <w:r>
        <w:rPr/>
        <w:t>2024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305" w:space="40"/>
            <w:col w:w="7868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24"/>
        <w:rPr>
          <w:sz w:val="22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43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CMMS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HVAC</w:t>
      </w:r>
      <w:r>
        <w:rPr>
          <w:spacing w:val="8"/>
          <w:sz w:val="18"/>
        </w:rPr>
        <w:t> </w:t>
      </w:r>
      <w:r>
        <w:rPr>
          <w:spacing w:val="-2"/>
          <w:sz w:val="18"/>
        </w:rPr>
        <w:t>Troubleshooting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OSHA</w:t>
      </w:r>
      <w:r>
        <w:rPr>
          <w:spacing w:val="22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Work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Triage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Electrical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Systems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Repair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Fire</w:t>
      </w:r>
      <w:r>
        <w:rPr>
          <w:spacing w:val="21"/>
          <w:sz w:val="18"/>
        </w:rPr>
        <w:t> </w:t>
      </w:r>
      <w:r>
        <w:rPr>
          <w:sz w:val="18"/>
        </w:rPr>
        <w:t>Safety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Codes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ADA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7" w:after="0"/>
        <w:ind w:left="661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Preventive Maintenance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44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SharePoint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6" w:after="0"/>
        <w:ind w:left="400" w:right="41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Reduced average work order response time from 9.2 hours to 3.7 hours across 7 buildings by restructuring the intake queue and triaging requests in CMMS each morning.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459" w:hanging="298"/>
        <w:jc w:val="left"/>
        <w:rPr>
          <w:position w:val="-2"/>
          <w:sz w:val="31"/>
        </w:rPr>
      </w:pPr>
      <w:r>
        <w:rPr>
          <w:w w:val="105"/>
          <w:sz w:val="20"/>
        </w:rPr>
        <w:t>Coordinate maintenance and repair of HVAC, plumbing, and electrical systems for 7 commercial and office properties totaling 112,000 square feet.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7" w:after="0"/>
        <w:ind w:left="400" w:right="667" w:hanging="298"/>
        <w:jc w:val="both"/>
        <w:rPr>
          <w:position w:val="-2"/>
          <w:sz w:val="31"/>
        </w:rPr>
      </w:pPr>
      <w:r>
        <w:rPr>
          <w:w w:val="105"/>
          <w:sz w:val="20"/>
        </w:rPr>
        <w:t>Managed a $158,700 lobby renovation project from bid review through punch-list closeout, delivering final inspections 4 days ahead of the contractor deadline.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48" w:after="0"/>
        <w:ind w:left="400" w:right="299" w:hanging="298"/>
        <w:jc w:val="left"/>
        <w:rPr>
          <w:position w:val="-2"/>
          <w:sz w:val="31"/>
        </w:rPr>
      </w:pPr>
      <w:r>
        <w:rPr>
          <w:w w:val="105"/>
          <w:sz w:val="20"/>
        </w:rPr>
        <w:t>Conducted quarterly fire safety and security procedure classes for 23 on-site staff members, standardizing lockout/tagout steps and emergency evacuation routes.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2" w:after="0"/>
        <w:ind w:left="400" w:right="607" w:hanging="298"/>
        <w:jc w:val="left"/>
        <w:rPr>
          <w:position w:val="-2"/>
          <w:sz w:val="31"/>
        </w:rPr>
      </w:pPr>
      <w:r>
        <w:rPr>
          <w:w w:val="105"/>
          <w:sz w:val="20"/>
        </w:rPr>
        <w:t>Investigated and resolved 6 after-hours security breaches in 14 months by reviewing access-control logs and updating badge permissions within 48 hours of each incident.</w:t>
      </w:r>
    </w:p>
    <w:p>
      <w:pPr>
        <w:pStyle w:val="ListParagraph"/>
        <w:spacing w:after="0" w:line="237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2908" w:space="1277"/>
            <w:col w:w="7028"/>
          </w:cols>
        </w:sectPr>
      </w:pPr>
    </w:p>
    <w:p>
      <w:pPr>
        <w:pStyle w:val="BodyText"/>
        <w:spacing w:line="256" w:lineRule="auto" w:before="107"/>
        <w:ind w:left="4065" w:right="2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7734300"/>
                                </a:moveTo>
                                <a:lnTo>
                                  <a:pt x="247637" y="7734300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7734300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2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2510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10325100"/>
                                </a:lnTo>
                                <a:lnTo>
                                  <a:pt x="2466975" y="1032510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10325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385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752724"/>
                            <a:ext cx="4768215" cy="651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6515100">
                                <a:moveTo>
                                  <a:pt x="4767834" y="6238875"/>
                                </a:moveTo>
                                <a:lnTo>
                                  <a:pt x="138112" y="6238875"/>
                                </a:lnTo>
                                <a:lnTo>
                                  <a:pt x="131330" y="6239040"/>
                                </a:lnTo>
                                <a:lnTo>
                                  <a:pt x="91592" y="6246952"/>
                                </a:lnTo>
                                <a:lnTo>
                                  <a:pt x="55841" y="6266065"/>
                                </a:lnTo>
                                <a:lnTo>
                                  <a:pt x="27190" y="6294717"/>
                                </a:lnTo>
                                <a:lnTo>
                                  <a:pt x="8077" y="6330467"/>
                                </a:lnTo>
                                <a:lnTo>
                                  <a:pt x="177" y="6370206"/>
                                </a:lnTo>
                                <a:lnTo>
                                  <a:pt x="0" y="6376987"/>
                                </a:lnTo>
                                <a:lnTo>
                                  <a:pt x="177" y="6383782"/>
                                </a:lnTo>
                                <a:lnTo>
                                  <a:pt x="8077" y="6423507"/>
                                </a:lnTo>
                                <a:lnTo>
                                  <a:pt x="27190" y="6459271"/>
                                </a:lnTo>
                                <a:lnTo>
                                  <a:pt x="55841" y="6487922"/>
                                </a:lnTo>
                                <a:lnTo>
                                  <a:pt x="91592" y="6507035"/>
                                </a:lnTo>
                                <a:lnTo>
                                  <a:pt x="131330" y="6514935"/>
                                </a:lnTo>
                                <a:lnTo>
                                  <a:pt x="138112" y="6515100"/>
                                </a:lnTo>
                                <a:lnTo>
                                  <a:pt x="4767834" y="6515100"/>
                                </a:lnTo>
                                <a:lnTo>
                                  <a:pt x="4767834" y="6238875"/>
                                </a:lnTo>
                                <a:close/>
                              </a:path>
                              <a:path w="4768215" h="65151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76224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shape style="position:absolute;left:0;top:4080;width:4275;height:12780" id="docshape2" coordorigin="0,4080" coordsize="4275,12780" path="m4275,16260l390,16260,390,16860,4275,16860,4275,16260xm4275,4080l0,4080,0,4095,4275,4095,4275,4080xe" filled="true" fillcolor="#ebd0db" stroked="false">
                  <v:path arrowok="t"/>
                  <v:fill type="solid"/>
                </v:shape>
                <v:shape style="position:absolute;left:0;top:0;width:11919;height:4080" id="docshape3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6260" id="docshape4" coordorigin="390,0" coordsize="3885,16260" path="m4275,4095l390,4095,390,16260,4275,16260,4275,4095xm4275,0l390,0,390,4080,4275,4080,4275,0xe" filled="true" fillcolor="#ebd0db" stroked="false">
                  <v:path arrowok="t"/>
                  <v:fill type="solid"/>
                </v:shape>
                <v:shape style="position:absolute;left:930;top:4420;width:298;height:425" id="docshape5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6" stroked="false">
                  <v:imagedata r:id="rId6" o:title=""/>
                </v:shape>
                <v:shape style="position:absolute;left:963;top:5730;width:323;height:360" type="#_x0000_t75" id="docshape7" stroked="false">
                  <v:imagedata r:id="rId7" o:title=""/>
                </v:shape>
                <v:shape style="position:absolute;left:4409;top:4335;width:7509;height:10260" id="docshape8" coordorigin="4410,4335" coordsize="7509,10260" path="m11918,14160l4627,14160,4617,14160,4606,14161,4596,14162,4585,14164,4575,14167,4564,14169,4554,14173,4544,14177,4534,14181,4525,14186,4516,14191,4507,14197,4498,14203,4490,14209,4481,14216,4474,14224,4466,14231,4459,14240,4453,14248,4447,14257,4441,14266,4436,14275,4431,14284,4427,14294,4423,14304,4419,14314,4417,14325,4414,14335,4412,14346,4411,14356,4410,14367,4410,14377,4410,14388,4411,14399,4412,14409,4414,14420,4417,14430,4419,14441,4423,14451,4427,14461,4431,14471,4436,14480,4441,14489,4447,14498,4453,14507,4459,14515,4466,14524,4474,14531,4481,14539,4490,14546,4498,14552,4507,14558,4516,14564,4525,14569,4534,14574,4544,14578,4554,14582,4564,14586,4575,14588,4585,14591,4596,14593,4606,14594,4617,14595,4627,14595,11918,14595,11918,14160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ebd0db" stroked="false">
                  <v:path arrowok="t"/>
                  <v:fill type="solid"/>
                </v:shape>
                <v:shape style="position:absolute;left:720;top:435;width:3225;height:3210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w:t>FACILITIES ASSISTANT </w:t>
      </w:r>
      <w:r>
        <w:rPr>
          <w:position w:val="2"/>
        </w:rPr>
        <w:t>| </w:t>
      </w:r>
      <w:r>
        <w:rPr/>
        <w:t>OIL CREEK OFFICE PARTNERS, TITUSVILLE,</w:t>
      </w:r>
      <w:r>
        <w:rPr>
          <w:spacing w:val="80"/>
        </w:rPr>
        <w:t> </w:t>
      </w:r>
      <w:r>
        <w:rPr>
          <w:spacing w:val="-6"/>
        </w:rPr>
        <w:t>PA</w:t>
      </w:r>
    </w:p>
    <w:p>
      <w:pPr>
        <w:pStyle w:val="BodyText"/>
        <w:spacing w:before="8"/>
        <w:ind w:left="4065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2024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37" w:lineRule="auto" w:before="149" w:after="0"/>
        <w:ind w:left="4585" w:right="220" w:hanging="298"/>
        <w:jc w:val="left"/>
        <w:rPr>
          <w:position w:val="-2"/>
          <w:sz w:val="31"/>
        </w:rPr>
      </w:pPr>
      <w:r>
        <w:rPr>
          <w:w w:val="105"/>
          <w:sz w:val="20"/>
        </w:rPr>
        <w:t>Performed hands-on electrical, plumbing, and mechanical repairs across 4 office buildings, logging an average of 26 work orders per week in CMMS.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37" w:lineRule="auto" w:before="32" w:after="0"/>
        <w:ind w:left="4585" w:right="133" w:hanging="298"/>
        <w:jc w:val="left"/>
        <w:rPr>
          <w:position w:val="-2"/>
          <w:sz w:val="31"/>
        </w:rPr>
      </w:pPr>
      <w:r>
        <w:rPr>
          <w:w w:val="105"/>
          <w:sz w:val="20"/>
        </w:rPr>
        <w:t>Supported a $79,400 parking lot resurfacing project by coordinating material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deliveries,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lane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closures,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contractor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schedules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over</w:t>
      </w:r>
      <w:r>
        <w:rPr>
          <w:spacing w:val="37"/>
          <w:w w:val="105"/>
          <w:sz w:val="20"/>
        </w:rPr>
        <w:t> </w:t>
      </w:r>
      <w:r>
        <w:rPr>
          <w:w w:val="105"/>
          <w:sz w:val="20"/>
        </w:rPr>
        <w:t>a 3-week timeline.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37" w:lineRule="auto" w:before="32" w:after="0"/>
        <w:ind w:left="4585" w:right="133" w:hanging="298"/>
        <w:jc w:val="left"/>
        <w:rPr>
          <w:sz w:val="31"/>
        </w:rPr>
      </w:pPr>
      <w:r>
        <w:rPr>
          <w:w w:val="105"/>
          <w:position w:val="1"/>
          <w:sz w:val="20"/>
        </w:rPr>
        <w:t>Maintained preventive maintenance schedules for rooftop HVAC</w:t>
      </w:r>
      <w:r>
        <w:rPr>
          <w:spacing w:val="40"/>
          <w:w w:val="105"/>
          <w:position w:val="1"/>
          <w:sz w:val="20"/>
        </w:rPr>
        <w:t> </w:t>
      </w:r>
      <w:r>
        <w:rPr>
          <w:w w:val="105"/>
          <w:sz w:val="20"/>
        </w:rPr>
        <w:t>units, boilers, and elevator systems, keeping average response time for urgent requests under 4.1 hours.</w:t>
      </w:r>
    </w:p>
    <w:p>
      <w:pPr>
        <w:pStyle w:val="BodyText"/>
        <w:spacing w:before="142"/>
      </w:pPr>
    </w:p>
    <w:p>
      <w:pPr>
        <w:spacing w:before="0"/>
        <w:ind w:left="4288" w:right="0" w:firstLine="0"/>
        <w:jc w:val="left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52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361" w:val="left" w:leader="none"/>
        </w:tabs>
        <w:spacing w:line="345" w:lineRule="exact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AAS</w:t>
      </w:r>
      <w:r>
        <w:rPr>
          <w:spacing w:val="9"/>
          <w:sz w:val="20"/>
        </w:rPr>
        <w:t> </w:t>
      </w:r>
      <w:r>
        <w:rPr>
          <w:sz w:val="20"/>
        </w:rPr>
        <w:t>in</w:t>
      </w:r>
      <w:r>
        <w:rPr>
          <w:spacing w:val="10"/>
          <w:sz w:val="20"/>
        </w:rPr>
        <w:t> </w:t>
      </w:r>
      <w:r>
        <w:rPr>
          <w:sz w:val="20"/>
        </w:rPr>
        <w:t>HVAC</w:t>
      </w:r>
      <w:r>
        <w:rPr>
          <w:spacing w:val="10"/>
          <w:sz w:val="20"/>
        </w:rPr>
        <w:t> </w:t>
      </w:r>
      <w:r>
        <w:rPr>
          <w:spacing w:val="-2"/>
          <w:sz w:val="20"/>
        </w:rPr>
        <w:t>Technology</w:t>
      </w:r>
    </w:p>
    <w:p>
      <w:pPr>
        <w:pStyle w:val="BodyText"/>
        <w:spacing w:line="238" w:lineRule="exact"/>
        <w:ind w:left="4362"/>
      </w:pPr>
      <w:r>
        <w:rPr/>
        <w:t>Pennsylvania</w:t>
      </w:r>
      <w:r>
        <w:rPr>
          <w:spacing w:val="28"/>
        </w:rPr>
        <w:t> </w:t>
      </w:r>
      <w:r>
        <w:rPr/>
        <w:t>College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Technology,</w:t>
      </w:r>
      <w:r>
        <w:rPr>
          <w:spacing w:val="28"/>
        </w:rPr>
        <w:t> </w:t>
      </w:r>
      <w:r>
        <w:rPr/>
        <w:t>Williamsport,</w:t>
      </w:r>
      <w:r>
        <w:rPr>
          <w:spacing w:val="29"/>
        </w:rPr>
        <w:t> </w:t>
      </w:r>
      <w:r>
        <w:rPr/>
        <w:t>PA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2021</w:t>
      </w:r>
      <w:r>
        <w:rPr>
          <w:spacing w:val="28"/>
        </w:rPr>
        <w:t> </w:t>
      </w:r>
      <w:r>
        <w:rPr/>
        <w:t>–</w:t>
      </w:r>
      <w:r>
        <w:rPr>
          <w:spacing w:val="28"/>
        </w:rPr>
        <w:t> </w:t>
      </w:r>
      <w:r>
        <w:rPr>
          <w:spacing w:val="-4"/>
        </w:rPr>
        <w:t>2023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3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1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5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4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9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5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6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79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06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olan.dalt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2026-10-04T03:47:48Z</dcterms:created>
  <dcterms:modified xsi:type="dcterms:W3CDTF">2026-10-04T03:47:48Z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