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Felix</w:t>
      </w:r>
      <w:r>
        <w:rPr>
          <w:color w:val="75A5AF"/>
          <w:spacing w:val="-21"/>
        </w:rPr>
        <w:t> </w:t>
      </w:r>
      <w:r>
        <w:rPr>
          <w:color w:val="75A5AF"/>
          <w:spacing w:val="-2"/>
        </w:rPr>
        <w:t>Jennings</w:t>
      </w:r>
    </w:p>
    <w:p>
      <w:pPr>
        <w:spacing w:before="109"/>
        <w:ind w:left="4575" w:right="70" w:firstLine="0"/>
        <w:jc w:val="center"/>
        <w:rPr>
          <w:sz w:val="18"/>
        </w:rPr>
      </w:pPr>
      <w:r>
        <w:rPr>
          <w:sz w:val="18"/>
        </w:rPr>
        <w:t>Senior</w:t>
      </w:r>
      <w:r>
        <w:rPr>
          <w:spacing w:val="14"/>
          <w:sz w:val="18"/>
        </w:rPr>
        <w:t> </w:t>
      </w:r>
      <w:r>
        <w:rPr>
          <w:sz w:val="18"/>
        </w:rPr>
        <w:t>Collections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Representative</w:t>
      </w:r>
    </w:p>
    <w:p>
      <w:pPr>
        <w:pStyle w:val="BodyText"/>
        <w:spacing w:line="273" w:lineRule="auto" w:before="157"/>
        <w:ind w:left="4575" w:right="68"/>
        <w:jc w:val="center"/>
      </w:pPr>
      <w:r>
        <w:rPr>
          <w:w w:val="105"/>
        </w:rPr>
        <w:t>Collections professional with 6 years of experience spanning consumer account recovery, skip tracing with LexisNexis, and payment negotiation across portfolios of up to 390 accounts. Reduced delinquent accounts by 46.8% within 10 months by redesigning outreach cadences and prioritizing high-balance cases in collections management software. Earned top-agent ranking for 8 consecutive quarters across two employers based on dollars recovered and contact-to-resolution ratios.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162929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2909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65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22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Senior Collections Representative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 Tanque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Verde Credit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Recovery Group,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Sierra Vista,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2251" w:space="2157"/>
            <w:col w:w="6946"/>
          </w:cols>
        </w:sectPr>
      </w:pPr>
    </w:p>
    <w:p>
      <w:pPr>
        <w:pStyle w:val="BodyText"/>
        <w:spacing w:before="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(520)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felix.jennings@example.com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Sierra Vista, AZ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FDCPA</w:t>
      </w:r>
      <w:r>
        <w:rPr>
          <w:color w:val="FFFFFF"/>
          <w:spacing w:val="-8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spacing w:line="381" w:lineRule="auto" w:before="108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Collections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 LexisNexis</w:t>
      </w:r>
    </w:p>
    <w:p>
      <w:pPr>
        <w:spacing w:line="374" w:lineRule="auto" w:before="2"/>
        <w:ind w:left="776" w:right="1844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Excel QuickBooks Skip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Tracing</w:t>
      </w:r>
    </w:p>
    <w:p>
      <w:pPr>
        <w:spacing w:line="376" w:lineRule="auto" w:before="6"/>
        <w:ind w:left="776" w:right="1112" w:firstLine="0"/>
        <w:jc w:val="both"/>
        <w:rPr>
          <w:sz w:val="18"/>
        </w:rPr>
      </w:pPr>
      <w:r>
        <w:rPr>
          <w:color w:val="FFFFFF"/>
          <w:w w:val="105"/>
          <w:sz w:val="18"/>
        </w:rPr>
        <w:t>Payment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Negotiation </w:t>
      </w:r>
      <w:r>
        <w:rPr>
          <w:color w:val="FFFFFF"/>
          <w:spacing w:val="-2"/>
          <w:w w:val="105"/>
          <w:sz w:val="18"/>
        </w:rPr>
        <w:t>Account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Prioritization </w:t>
      </w:r>
      <w:r>
        <w:rPr>
          <w:color w:val="FFFFFF"/>
          <w:sz w:val="18"/>
        </w:rPr>
        <w:t>Delinquency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Analysis </w:t>
      </w:r>
      <w:r>
        <w:rPr>
          <w:color w:val="FFFFFF"/>
          <w:w w:val="105"/>
          <w:sz w:val="18"/>
        </w:rPr>
        <w:t>Dispute Resolution</w:t>
      </w:r>
    </w:p>
    <w:p>
      <w:pPr>
        <w:pStyle w:val="BodyText"/>
        <w:spacing w:line="273" w:lineRule="auto" w:before="79"/>
        <w:ind w:left="776" w:right="89"/>
        <w:jc w:val="both"/>
      </w:pPr>
      <w:r>
        <w:rPr/>
        <w:br w:type="column"/>
      </w:r>
      <w:r>
        <w:rPr>
          <w:w w:val="105"/>
        </w:rPr>
        <w:t>Reduced delinquent accounts across a 390-account portfolio by 46.8% within 10 months by redesigning outreach cadences and prioritizing high-balance cases in collections management software.</w:t>
      </w:r>
    </w:p>
    <w:p>
      <w:pPr>
        <w:pStyle w:val="BodyText"/>
        <w:spacing w:line="273" w:lineRule="auto"/>
        <w:ind w:left="776"/>
      </w:pPr>
      <w:r>
        <w:rPr>
          <w:w w:val="105"/>
        </w:rPr>
        <w:t>Improved collection efﬁciency by 22.03% over 3 quarters by analyzing payment trend data in Excel and adjusting call schedules to reach debtors during peak-response windows.</w:t>
      </w:r>
    </w:p>
    <w:p>
      <w:pPr>
        <w:pStyle w:val="BodyText"/>
        <w:spacing w:line="273" w:lineRule="auto"/>
        <w:ind w:left="776"/>
      </w:pPr>
      <w:r>
        <w:rPr>
          <w:w w:val="105"/>
        </w:rPr>
        <w:t>Earned top-agent ranking for 5 consecutive quarters based on dollars recovered and contact-to-payment conversion rates.</w:t>
      </w:r>
    </w:p>
    <w:p>
      <w:pPr>
        <w:pStyle w:val="BodyText"/>
        <w:spacing w:line="273" w:lineRule="auto" w:before="105"/>
        <w:ind w:left="776" w:right="225"/>
      </w:pPr>
      <w:r>
        <w:rPr>
          <w:w w:val="105"/>
        </w:rPr>
        <w:t>Conferred with account holders by telephone to determine reasons for overdue balances and negotiate revised payment terms, averaging 37 debtor conversations per day.</w:t>
      </w:r>
    </w:p>
    <w:p>
      <w:pPr>
        <w:pStyle w:val="BodyText"/>
        <w:spacing w:line="273" w:lineRule="auto"/>
        <w:ind w:left="776"/>
      </w:pPr>
      <w:r>
        <w:rPr>
          <w:w w:val="105"/>
        </w:rPr>
        <w:t>Located and monitored skip accounts using LexisNexis, resolving current contact information for 14 unreachable debtors per week.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Collections Representative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Rincon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Financial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Solutions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Tucson,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36"/>
      </w:pPr>
    </w:p>
    <w:p>
      <w:pPr>
        <w:pStyle w:val="BodyText"/>
        <w:spacing w:line="273" w:lineRule="auto" w:before="1"/>
        <w:ind w:left="776" w:right="173"/>
        <w:jc w:val="both"/>
      </w:pPr>
      <w:r>
        <w:rPr>
          <w:w w:val="105"/>
        </w:rPr>
        <w:t>Raised collection efﬁciency on assigned consumer accounts by 16.03% over 12 months by implementing a structured follow-up sequence with 3-day, 7-day, and 14-day contact intervals.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Reduced delinquent accounts in the 60-plus-day aging bucket from 83 to 57 accounts within two quarters by focusing early intervention calls on newly overdue </w:t>
      </w:r>
      <w:r>
        <w:rPr>
          <w:spacing w:val="-2"/>
          <w:w w:val="105"/>
        </w:rPr>
        <w:t>balances.</w:t>
      </w:r>
    </w:p>
    <w:p>
      <w:pPr>
        <w:pStyle w:val="BodyText"/>
        <w:spacing w:line="273" w:lineRule="auto"/>
        <w:ind w:left="776"/>
      </w:pPr>
      <w:r>
        <w:rPr>
          <w:w w:val="105"/>
        </w:rPr>
        <w:t>Recorded address changes, account status updates, and deceased-customer purges for an average of 46 records per day in collections management software.</w:t>
      </w:r>
    </w:p>
    <w:p>
      <w:pPr>
        <w:pStyle w:val="BodyText"/>
        <w:spacing w:line="273" w:lineRule="auto"/>
        <w:ind w:left="776" w:right="225"/>
      </w:pPr>
      <w:r>
        <w:rPr>
          <w:w w:val="105"/>
        </w:rPr>
        <w:t>Earned top-agent ranking for 3 consecutive quarters by maintaining the highest contact-to-resolution ratio on a team of 9 representatives.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648" w:space="760"/>
            <w:col w:w="6946"/>
          </w:cols>
        </w:sectPr>
      </w:pPr>
    </w:p>
    <w:p>
      <w:pPr>
        <w:pStyle w:val="BodyText"/>
        <w:spacing w:before="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1716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3124199"/>
                            <a:ext cx="47625" cy="557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572125">
                                <a:moveTo>
                                  <a:pt x="47625" y="5544959"/>
                                </a:moveTo>
                                <a:lnTo>
                                  <a:pt x="27165" y="5524500"/>
                                </a:lnTo>
                                <a:lnTo>
                                  <a:pt x="20472" y="5524500"/>
                                </a:lnTo>
                                <a:lnTo>
                                  <a:pt x="0" y="5544959"/>
                                </a:lnTo>
                                <a:lnTo>
                                  <a:pt x="0" y="5548541"/>
                                </a:lnTo>
                                <a:lnTo>
                                  <a:pt x="0" y="5551665"/>
                                </a:lnTo>
                                <a:lnTo>
                                  <a:pt x="20472" y="5572125"/>
                                </a:lnTo>
                                <a:lnTo>
                                  <a:pt x="27165" y="5572125"/>
                                </a:lnTo>
                                <a:lnTo>
                                  <a:pt x="47625" y="5551665"/>
                                </a:lnTo>
                                <a:lnTo>
                                  <a:pt x="47625" y="5544959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5087772"/>
                                </a:moveTo>
                                <a:lnTo>
                                  <a:pt x="27165" y="5067300"/>
                                </a:lnTo>
                                <a:lnTo>
                                  <a:pt x="20472" y="5067300"/>
                                </a:lnTo>
                                <a:lnTo>
                                  <a:pt x="0" y="5087772"/>
                                </a:lnTo>
                                <a:lnTo>
                                  <a:pt x="0" y="5091341"/>
                                </a:lnTo>
                                <a:lnTo>
                                  <a:pt x="0" y="5094465"/>
                                </a:lnTo>
                                <a:lnTo>
                                  <a:pt x="20472" y="5114925"/>
                                </a:lnTo>
                                <a:lnTo>
                                  <a:pt x="27165" y="5114925"/>
                                </a:lnTo>
                                <a:lnTo>
                                  <a:pt x="47625" y="5094465"/>
                                </a:lnTo>
                                <a:lnTo>
                                  <a:pt x="47625" y="5087772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4621047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47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47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3011322"/>
                                </a:moveTo>
                                <a:lnTo>
                                  <a:pt x="27165" y="2990850"/>
                                </a:lnTo>
                                <a:lnTo>
                                  <a:pt x="20472" y="2990850"/>
                                </a:lnTo>
                                <a:lnTo>
                                  <a:pt x="0" y="3011322"/>
                                </a:lnTo>
                                <a:lnTo>
                                  <a:pt x="0" y="3014891"/>
                                </a:lnTo>
                                <a:lnTo>
                                  <a:pt x="0" y="3018015"/>
                                </a:lnTo>
                                <a:lnTo>
                                  <a:pt x="20472" y="3038475"/>
                                </a:lnTo>
                                <a:lnTo>
                                  <a:pt x="27165" y="3038475"/>
                                </a:lnTo>
                                <a:lnTo>
                                  <a:pt x="47625" y="3018015"/>
                                </a:lnTo>
                                <a:lnTo>
                                  <a:pt x="47625" y="3011322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1725447"/>
                                </a:moveTo>
                                <a:lnTo>
                                  <a:pt x="27165" y="1704975"/>
                                </a:lnTo>
                                <a:lnTo>
                                  <a:pt x="20472" y="1704975"/>
                                </a:lnTo>
                                <a:lnTo>
                                  <a:pt x="0" y="1725447"/>
                                </a:lnTo>
                                <a:lnTo>
                                  <a:pt x="0" y="1729016"/>
                                </a:lnTo>
                                <a:lnTo>
                                  <a:pt x="0" y="1732140"/>
                                </a:lnTo>
                                <a:lnTo>
                                  <a:pt x="20472" y="1752600"/>
                                </a:lnTo>
                                <a:lnTo>
                                  <a:pt x="27165" y="1752600"/>
                                </a:lnTo>
                                <a:lnTo>
                                  <a:pt x="47625" y="1732140"/>
                                </a:lnTo>
                                <a:lnTo>
                                  <a:pt x="47625" y="1725447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5572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0864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42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920;width:75;height:8775" id="docshape9" coordorigin="5175,4920" coordsize="75,8775" path="m5250,13652l5249,13647,5245,13638,5243,13634,5236,13627,5232,13625,5223,13621,5218,13620,5207,13620,5202,13621,5193,13625,5189,13627,5182,13634,5180,13638,5176,13647,5175,13652,5175,13658,5175,13663,5176,13668,5180,13677,5182,13681,5189,13688,5193,13690,5202,13694,5207,13695,5218,13695,5223,13694,5232,13690,5236,13688,5243,13681,5245,13677,5249,13668,5250,13663,5250,13652xm5250,12932l5249,12927,5245,12918,5243,12914,5236,12907,5232,12905,5223,12901,5218,12900,5207,12900,5202,12901,5193,12905,5189,12907,5182,12914,5180,12918,5176,12927,5175,12932,5175,12938,5175,12943,5176,12948,5180,12957,5182,12961,5189,12968,5193,12970,5202,12974,5207,12975,5218,12975,5223,12974,5232,12970,5236,12968,5243,12961,5245,12957,5249,12948,5250,12943,5250,12932xm5250,12197l5249,12192,5245,12183,5243,12179,5236,12172,5232,12170,5223,12166,5218,12165,5207,12165,5202,12166,5193,12170,5189,12172,5182,12179,5180,12183,5176,12192,5175,12197,5175,12203,5175,12208,5176,12213,5180,12222,5182,12226,5189,12233,5193,12235,5202,12239,5207,12240,5218,12240,5223,12239,5232,12235,5236,12233,5243,12226,5245,12222,5249,12213,5250,12208,5250,12197xm5250,10892l5249,10887,5245,10878,5243,10874,5236,10867,5232,10865,5223,10861,5218,10860,5207,10860,5202,10861,5193,10865,5189,10867,5182,10874,5180,10878,5176,10887,5175,10892,5175,10898,5175,10903,5176,10908,5180,10917,5182,10921,5189,10928,5193,10930,5202,10934,5207,10935,5218,10935,5223,10934,5232,10930,5236,10928,5243,10921,5245,10917,5249,10908,5250,10903,5250,10892xm5250,10382l5249,10377,5245,10368,5243,10364,5236,10357,5232,10355,5223,10351,5218,10350,5207,10350,5202,10351,5193,10355,5189,10357,5182,10364,5180,10368,5176,10377,5175,10382,5175,10388,5175,10393,5176,10398,5180,10407,5182,10411,5189,10418,5193,10420,5202,10424,5207,10425,5218,10425,5223,10424,5232,10420,5236,10418,5243,10411,5245,10407,5249,10398,5250,10393,5250,10382xm5250,9662l5249,9657,5245,9648,5243,9644,5236,9637,5232,9635,5223,9631,5218,9630,5207,9630,5202,9631,5193,9635,5189,9637,5182,9644,5180,9648,5176,9657,5175,9662,5175,9668,5175,9673,5176,9678,5180,9687,5182,9691,5189,9698,5193,9700,5202,9704,5207,9705,5218,9705,5223,9704,5232,9700,5236,9698,5243,9691,5245,9687,5249,9678,5250,9673,5250,9662xm5250,8942l5249,8937,5245,8928,5243,8924,5236,8917,5232,8915,5223,8911,5218,8910,5207,8910,5202,8911,5193,8915,5189,8917,5182,8924,5180,8928,5176,8937,5175,8942,5175,8948,5175,8953,5176,8958,5180,8967,5182,8971,5189,8978,5193,8980,5202,8984,5207,8985,5218,8985,5223,8984,5232,8980,5236,8978,5243,8971,5245,8967,5249,8958,5250,8953,5250,8942xm5250,7637l5249,7632,5245,7623,5243,7619,5236,7612,5232,7610,5223,7606,5218,7605,5207,7605,5202,7606,5193,7610,5189,7612,5182,7619,5180,7623,5176,7632,5175,7637,5175,7643,5175,7648,5176,7653,5180,7662,5182,7666,5189,7673,5193,7675,5202,7679,5207,7680,5218,7680,5223,7679,5232,7675,5236,7673,5243,7666,5245,7662,5249,7653,5250,7648,5250,7637xm5250,6917l5249,6912,5245,6903,5243,6899,5236,6892,5232,6890,5223,6886,5218,6885,5207,6885,5202,6886,5193,6890,5189,6892,5182,6899,5180,6903,5176,6912,5175,6917,5175,6923,5175,6928,5176,6933,5180,6942,5182,6946,5189,6953,5193,6955,5202,6959,5207,6960,5218,6960,5223,6959,5232,6955,5236,6953,5243,6946,5245,6942,5249,6933,5250,6928,5250,6917xm5250,6401l5249,6397,5246,6390,5244,6387,5238,6381,5235,6379,5228,6376,5224,6375,5201,6375,5197,6376,5190,6379,5187,6381,5181,6387,5179,6390,5176,6397,5175,6401,5175,6405,5175,6409,5176,6413,5179,6420,5181,6423,5187,6429,5190,6431,5197,6434,5201,6435,5224,6435,5228,6434,5235,6431,5238,6429,5244,6423,5246,6420,5249,6413,5250,6409,5250,6401xm5250,5672l5249,5667,5245,5658,5243,5654,5236,5647,5232,5645,5223,5641,5218,5640,5207,5640,5202,5641,5193,5645,5189,5647,5182,5654,5180,5658,5176,5667,5175,5672,5175,5678,5175,5683,5176,5688,5180,5697,5182,5701,5189,5708,5193,5710,5202,5714,5207,5715,5218,5715,5223,5714,5232,5710,5236,5708,5243,5701,5245,5697,5249,5688,5250,5683,5250,5672xm5250,4952l5249,4947,5245,4938,5243,4934,5236,4927,5232,4925,5223,4921,5218,4920,5207,4920,5202,4921,5193,4925,5189,4927,5182,4934,5180,4938,5176,4947,5175,4952,5175,4958,5175,4963,5176,4968,5180,4977,5182,4981,5189,4988,5193,4990,5202,4994,5207,4995,5218,4995,5223,4994,5232,4990,5236,4988,5243,4981,5245,4977,5249,4968,5250,4963,5250,495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0"/>
        <w:ind w:left="4515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Collections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Sabino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Canyon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Lending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Tucson,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5184"/>
      </w:pPr>
      <w:r>
        <w:rPr>
          <w:w w:val="105"/>
        </w:rPr>
        <w:t>Contacted overdue account holders by phone and written correspondence, conducting an average of 44 outbound calls per day while documenting each interaction in Excel within 10 minutes of the call.</w:t>
      </w:r>
    </w:p>
    <w:p>
      <w:pPr>
        <w:pStyle w:val="BodyText"/>
        <w:spacing w:line="273" w:lineRule="auto" w:before="106"/>
        <w:ind w:left="5184" w:right="358"/>
        <w:jc w:val="both"/>
      </w:pPr>
      <w:r>
        <w:rPr>
          <w:w w:val="105"/>
        </w:rPr>
        <w:t>Improved personal collection efﬁciency by 17.04% over 8 months by studying debtor payment histories in QuickBooks and tailoring repayment proposals to each account holder's ﬁnancial capacity.</w:t>
      </w:r>
    </w:p>
    <w:p>
      <w:pPr>
        <w:pStyle w:val="BodyText"/>
        <w:spacing w:line="273" w:lineRule="auto"/>
        <w:ind w:left="5184" w:right="67"/>
      </w:pPr>
      <w:r>
        <w:rPr>
          <w:w w:val="105"/>
        </w:rPr>
        <w:t>Performed administrative updates for 285 assigned accounts, including payment posting in QuickBooks and mailing address corrections veriﬁed through </w:t>
      </w:r>
      <w:r>
        <w:rPr>
          <w:spacing w:val="-2"/>
          <w:w w:val="105"/>
        </w:rPr>
        <w:t>LexisNexis.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2857499</wp:posOffset>
                </wp:positionH>
                <wp:positionV relativeFrom="paragraph">
                  <wp:posOffset>162500</wp:posOffset>
                </wp:positionV>
                <wp:extent cx="4524375" cy="2667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2.79532pt;width:356.25pt;height:21pt;mso-position-horizontal-relative:page;mso-position-vertical-relative:paragraph;z-index:-15728128;mso-wrap-distance-left:0;mso-wrap-distance-right:0" type="#_x0000_t202" id="docshape12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0"/>
        <w:ind w:right="226"/>
        <w:jc w:val="center"/>
      </w:pPr>
      <w:r>
        <w:rPr>
          <w:spacing w:val="-2"/>
          <w:w w:val="105"/>
        </w:rPr>
        <w:t>BS,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after="0"/>
        <w:jc w:val="center"/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62250" cy="107061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7622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10706100">
                              <a:moveTo>
                                <a:pt x="27622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62249" y="0"/>
                              </a:lnTo>
                              <a:lnTo>
                                <a:pt x="27622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7.499983pt;height:842.999933pt;mso-position-horizontal-relative:page;mso-position-vertical-relative:page;z-index:15730176" id="docshape13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spacing w:before="0"/>
        <w:ind w:left="4515"/>
      </w:pPr>
      <w:r>
        <w:rPr>
          <w:w w:val="105"/>
        </w:rPr>
        <w:t>University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Arizona,</w:t>
      </w:r>
      <w:r>
        <w:rPr>
          <w:spacing w:val="-10"/>
          <w:w w:val="105"/>
        </w:rPr>
        <w:t> </w:t>
      </w:r>
      <w:r>
        <w:rPr>
          <w:w w:val="105"/>
        </w:rPr>
        <w:t>Tucson,</w:t>
      </w:r>
      <w:r>
        <w:rPr>
          <w:spacing w:val="-9"/>
          <w:w w:val="105"/>
        </w:rPr>
        <w:t> </w:t>
      </w:r>
      <w:r>
        <w:rPr>
          <w:w w:val="105"/>
        </w:rPr>
        <w:t>AZ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2016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75" w:right="71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felix.jenning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2026-10-11T00:57:44Z</dcterms:created>
  <dcterms:modified xsi:type="dcterms:W3CDTF">2026-10-11T00:57:44Z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