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</w:rPr>
        <w:t>Holly</w:t>
      </w:r>
      <w:r>
        <w:rPr>
          <w:color w:val="134E5C"/>
          <w:spacing w:val="-22"/>
        </w:rPr>
        <w:t> </w:t>
      </w:r>
      <w:r>
        <w:rPr>
          <w:color w:val="134E5C"/>
          <w:spacing w:val="-2"/>
        </w:rPr>
        <w:t>Wallace</w:t>
      </w:r>
    </w:p>
    <w:p>
      <w:pPr>
        <w:spacing w:before="109"/>
        <w:ind w:left="4505" w:right="1" w:firstLine="0"/>
        <w:jc w:val="center"/>
        <w:rPr>
          <w:sz w:val="18"/>
        </w:rPr>
      </w:pPr>
      <w:r>
        <w:rPr>
          <w:sz w:val="18"/>
        </w:rPr>
        <w:t>Senior</w:t>
      </w:r>
      <w:r>
        <w:rPr>
          <w:spacing w:val="4"/>
          <w:sz w:val="18"/>
        </w:rPr>
        <w:t> </w:t>
      </w:r>
      <w:r>
        <w:rPr>
          <w:sz w:val="18"/>
        </w:rPr>
        <w:t>Project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Engineer</w:t>
      </w:r>
    </w:p>
    <w:p>
      <w:pPr>
        <w:pStyle w:val="BodyText"/>
        <w:spacing w:line="273" w:lineRule="auto" w:before="157"/>
        <w:ind w:left="4634" w:right="127"/>
        <w:jc w:val="center"/>
      </w:pPr>
      <w:r>
        <w:rPr>
          <w:w w:val="105"/>
        </w:rPr>
        <w:t>Process-focused engineering professional with 12 years of experience delivering capital projects up to $5.2M in industrial and manufacturing environments while holding a Professional Engineer License. Increased facility revenue by 38.3% by engineering and delivering a production-line expansion ahead of the contract deadline, and maintained regulatory compliance above 99.01% across concurrent capital projects by conducting monthly OSHA and ASME code audits and closing ﬁndings within 48 hours.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162929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29092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65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22"/>
        <w:ind w:left="107"/>
      </w:pPr>
      <w:r>
        <w:rPr/>
        <w:br w:type="column"/>
      </w: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Senior</w:t>
      </w:r>
      <w:r>
        <w:rPr>
          <w:spacing w:val="-12"/>
          <w:w w:val="105"/>
        </w:rPr>
        <w:t> </w:t>
      </w:r>
      <w:r>
        <w:rPr>
          <w:w w:val="105"/>
        </w:rPr>
        <w:t>Project</w:t>
      </w:r>
      <w:r>
        <w:rPr>
          <w:spacing w:val="-11"/>
          <w:w w:val="105"/>
        </w:rPr>
        <w:t> </w:t>
      </w:r>
      <w:r>
        <w:rPr>
          <w:w w:val="105"/>
        </w:rPr>
        <w:t>Engineer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Cottonwood</w:t>
      </w:r>
      <w:r>
        <w:rPr>
          <w:spacing w:val="-12"/>
          <w:w w:val="105"/>
        </w:rPr>
        <w:t> </w:t>
      </w:r>
      <w:r>
        <w:rPr>
          <w:w w:val="105"/>
        </w:rPr>
        <w:t>Creek</w:t>
      </w:r>
      <w:r>
        <w:rPr>
          <w:spacing w:val="-11"/>
          <w:w w:val="105"/>
        </w:rPr>
        <w:t> </w:t>
      </w:r>
      <w:r>
        <w:rPr>
          <w:w w:val="105"/>
        </w:rPr>
        <w:t>Process</w:t>
      </w:r>
      <w:r>
        <w:rPr>
          <w:spacing w:val="-11"/>
          <w:w w:val="105"/>
        </w:rPr>
        <w:t> </w:t>
      </w:r>
      <w:r>
        <w:rPr>
          <w:w w:val="105"/>
        </w:rPr>
        <w:t>Group,</w:t>
      </w:r>
      <w:r>
        <w:rPr>
          <w:spacing w:val="-11"/>
          <w:w w:val="105"/>
        </w:rPr>
        <w:t> </w:t>
      </w:r>
      <w:r>
        <w:rPr>
          <w:w w:val="105"/>
        </w:rPr>
        <w:t>Ponca</w:t>
      </w:r>
      <w:r>
        <w:rPr>
          <w:spacing w:val="-12"/>
          <w:w w:val="105"/>
        </w:rPr>
        <w:t> </w:t>
      </w:r>
      <w:r>
        <w:rPr>
          <w:w w:val="105"/>
        </w:rPr>
        <w:t>City,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2251" w:space="2157"/>
            <w:col w:w="6946"/>
          </w:cols>
        </w:sectPr>
      </w:pPr>
    </w:p>
    <w:p>
      <w:pPr>
        <w:pStyle w:val="BodyText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(580)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holly.wallace@example.com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Ponca City, OK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4" w:lineRule="auto" w:before="0"/>
        <w:ind w:left="776" w:right="1568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AutoCAD </w:t>
      </w:r>
      <w:r>
        <w:rPr>
          <w:color w:val="FFFFFF"/>
          <w:spacing w:val="-2"/>
          <w:sz w:val="18"/>
        </w:rPr>
        <w:t>Primavera </w:t>
      </w:r>
      <w:r>
        <w:rPr>
          <w:color w:val="FFFFFF"/>
          <w:spacing w:val="-4"/>
          <w:w w:val="105"/>
          <w:sz w:val="18"/>
        </w:rPr>
        <w:t>SAP</w:t>
      </w:r>
    </w:p>
    <w:p>
      <w:pPr>
        <w:spacing w:before="6"/>
        <w:ind w:left="776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Lean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Six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Sigma</w:t>
      </w:r>
    </w:p>
    <w:p>
      <w:pPr>
        <w:spacing w:line="376" w:lineRule="auto" w:before="123"/>
        <w:ind w:left="776" w:right="136" w:firstLine="0"/>
        <w:jc w:val="left"/>
        <w:rPr>
          <w:sz w:val="18"/>
        </w:rPr>
      </w:pPr>
      <w:r>
        <w:rPr>
          <w:color w:val="FFFFFF"/>
          <w:w w:val="105"/>
          <w:sz w:val="18"/>
        </w:rPr>
        <w:t>ASME Code Compliance </w:t>
      </w:r>
      <w:r>
        <w:rPr>
          <w:color w:val="FFFFFF"/>
          <w:sz w:val="18"/>
        </w:rPr>
        <w:t>OSHA Regulatory Standards </w:t>
      </w:r>
      <w:r>
        <w:rPr>
          <w:color w:val="FFFFFF"/>
          <w:w w:val="105"/>
          <w:sz w:val="18"/>
        </w:rPr>
        <w:t>FDA GMP Requirements Budget Forecasting</w:t>
      </w:r>
    </w:p>
    <w:p>
      <w:pPr>
        <w:spacing w:before="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ASTM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Speciﬁcations</w:t>
      </w:r>
    </w:p>
    <w:p>
      <w:pPr>
        <w:spacing w:before="108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Technical</w:t>
      </w:r>
      <w:r>
        <w:rPr>
          <w:color w:val="FFFFFF"/>
          <w:spacing w:val="5"/>
          <w:sz w:val="18"/>
        </w:rPr>
        <w:t> </w:t>
      </w:r>
      <w:r>
        <w:rPr>
          <w:color w:val="FFFFFF"/>
          <w:sz w:val="18"/>
        </w:rPr>
        <w:t>Baseline</w:t>
      </w:r>
      <w:r>
        <w:rPr>
          <w:color w:val="FFFFFF"/>
          <w:spacing w:val="5"/>
          <w:sz w:val="18"/>
        </w:rPr>
        <w:t> </w:t>
      </w:r>
      <w:r>
        <w:rPr>
          <w:color w:val="FFFFFF"/>
          <w:spacing w:val="-2"/>
          <w:sz w:val="18"/>
        </w:rPr>
        <w:t>Management</w:t>
      </w:r>
    </w:p>
    <w:p>
      <w:pPr>
        <w:pStyle w:val="BodyText"/>
        <w:spacing w:line="273" w:lineRule="auto" w:before="79"/>
        <w:ind w:left="776" w:right="118"/>
      </w:pPr>
      <w:r>
        <w:rPr/>
        <w:br w:type="column"/>
      </w:r>
      <w:r>
        <w:rPr>
          <w:w w:val="105"/>
        </w:rPr>
        <w:t>Increased facility revenue by 38.3% over 18 months by engineering and</w:t>
      </w:r>
      <w:r>
        <w:rPr>
          <w:spacing w:val="40"/>
          <w:w w:val="105"/>
        </w:rPr>
        <w:t> </w:t>
      </w:r>
      <w:r>
        <w:rPr>
          <w:w w:val="105"/>
        </w:rPr>
        <w:t>delivering a $5.2M production-line expansion that added 3 new processing trains ahead of the contract deadline.</w:t>
      </w:r>
    </w:p>
    <w:p>
      <w:pPr>
        <w:pStyle w:val="BodyText"/>
        <w:spacing w:line="273" w:lineRule="auto" w:before="91"/>
        <w:ind w:left="776" w:right="106"/>
      </w:pPr>
      <w:r>
        <w:rPr>
          <w:w w:val="105"/>
        </w:rPr>
        <w:t>Maintained a regulatory compliance rate above 99.01% across concurrent capital projects by conducting monthly OSHA and ASME code audits and closing</w:t>
      </w:r>
      <w:r>
        <w:rPr>
          <w:spacing w:val="40"/>
          <w:w w:val="105"/>
        </w:rPr>
        <w:t> </w:t>
      </w:r>
      <w:r>
        <w:rPr>
          <w:w w:val="105"/>
        </w:rPr>
        <w:t>ﬁndings within 48 hours.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Boosted team productivity by 27.4% after restructuring daily stand-ups and implementing Primavera resource-leveling for a crew of 14 engineers and </w:t>
      </w:r>
      <w:r>
        <w:rPr>
          <w:spacing w:val="-2"/>
          <w:w w:val="105"/>
        </w:rPr>
        <w:t>technicians.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Mentored 4 junior project engineers on technical baseline management, reducing average document review cycle from 11 days to 4 days per package.</w:t>
      </w:r>
    </w:p>
    <w:p>
      <w:pPr>
        <w:pStyle w:val="BodyText"/>
        <w:spacing w:before="181"/>
        <w:ind w:left="107"/>
      </w:pPr>
      <w:r>
        <w:rPr>
          <w:w w:val="105"/>
        </w:rPr>
        <w:t>2017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Project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Engineer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Kaw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Industrial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Stillwater,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37"/>
      </w:pPr>
    </w:p>
    <w:p>
      <w:pPr>
        <w:pStyle w:val="BodyText"/>
        <w:spacing w:line="273" w:lineRule="auto"/>
        <w:ind w:left="776"/>
      </w:pPr>
      <w:r>
        <w:rPr>
          <w:w w:val="105"/>
        </w:rPr>
        <w:t>Drove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12.2%</w:t>
      </w:r>
      <w:r>
        <w:rPr>
          <w:spacing w:val="-1"/>
          <w:w w:val="105"/>
        </w:rPr>
        <w:t> </w:t>
      </w:r>
      <w:r>
        <w:rPr>
          <w:w w:val="105"/>
        </w:rPr>
        <w:t>revenue</w:t>
      </w:r>
      <w:r>
        <w:rPr>
          <w:spacing w:val="-1"/>
          <w:w w:val="105"/>
        </w:rPr>
        <w:t> </w:t>
      </w:r>
      <w:r>
        <w:rPr>
          <w:w w:val="105"/>
        </w:rPr>
        <w:t>increase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fabrication</w:t>
      </w:r>
      <w:r>
        <w:rPr>
          <w:spacing w:val="-1"/>
          <w:w w:val="105"/>
        </w:rPr>
        <w:t> </w:t>
      </w:r>
      <w:r>
        <w:rPr>
          <w:w w:val="105"/>
        </w:rPr>
        <w:t>division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leading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$3.35M equipment retroﬁt that unlocked new product lines within 9 months of project </w:t>
      </w:r>
      <w:r>
        <w:rPr>
          <w:spacing w:val="-2"/>
          <w:w w:val="105"/>
        </w:rPr>
        <w:t>initiation.</w:t>
      </w:r>
    </w:p>
    <w:p>
      <w:pPr>
        <w:pStyle w:val="BodyText"/>
        <w:spacing w:line="273" w:lineRule="auto" w:before="91"/>
        <w:ind w:left="776" w:right="36"/>
      </w:pPr>
      <w:r>
        <w:rPr>
          <w:w w:val="105"/>
        </w:rPr>
        <w:t>Achieved full compliance on FDA GMP requirements during a cleanroom upgrade by embedding QA hold points at each of 14 construction milestones and passing all 3 third-party audits without ﬁndings.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Improved ﬁeld crew productivity by 22.3% through Lean Six Sigma workﬂow mapping that eliminated 47 hours of idle wait time per month across 3 active work </w:t>
      </w:r>
      <w:r>
        <w:rPr>
          <w:spacing w:val="-2"/>
          <w:w w:val="105"/>
        </w:rPr>
        <w:t>fronts.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Managed</w:t>
      </w:r>
      <w:r>
        <w:rPr>
          <w:spacing w:val="-1"/>
          <w:w w:val="105"/>
        </w:rPr>
        <w:t> </w:t>
      </w:r>
      <w:r>
        <w:rPr>
          <w:w w:val="105"/>
        </w:rPr>
        <w:t>budgets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5</w:t>
      </w:r>
      <w:r>
        <w:rPr>
          <w:spacing w:val="-1"/>
          <w:w w:val="105"/>
        </w:rPr>
        <w:t> </w:t>
      </w:r>
      <w:r>
        <w:rPr>
          <w:w w:val="105"/>
        </w:rPr>
        <w:t>simultaneous</w:t>
      </w:r>
      <w:r>
        <w:rPr>
          <w:spacing w:val="-1"/>
          <w:w w:val="105"/>
        </w:rPr>
        <w:t> </w:t>
      </w:r>
      <w:r>
        <w:rPr>
          <w:w w:val="105"/>
        </w:rPr>
        <w:t>projects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SAP,</w:t>
      </w:r>
      <w:r>
        <w:rPr>
          <w:spacing w:val="-1"/>
          <w:w w:val="105"/>
        </w:rPr>
        <w:t> </w:t>
      </w:r>
      <w:r>
        <w:rPr>
          <w:w w:val="105"/>
        </w:rPr>
        <w:t>keeping</w:t>
      </w:r>
      <w:r>
        <w:rPr>
          <w:spacing w:val="-1"/>
          <w:w w:val="105"/>
        </w:rPr>
        <w:t> </w:t>
      </w:r>
      <w:r>
        <w:rPr>
          <w:w w:val="105"/>
        </w:rPr>
        <w:t>forecast</w:t>
      </w:r>
      <w:r>
        <w:rPr>
          <w:spacing w:val="-1"/>
          <w:w w:val="105"/>
        </w:rPr>
        <w:t> </w:t>
      </w:r>
      <w:r>
        <w:rPr>
          <w:w w:val="105"/>
        </w:rPr>
        <w:t>variance within $6,840 of actual spend on a combined portfolio of $7.65M.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493" w:space="915"/>
            <w:col w:w="6946"/>
          </w:cols>
        </w:sectPr>
      </w:pP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1716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3124199"/>
                            <a:ext cx="47625" cy="538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381625">
                                <a:moveTo>
                                  <a:pt x="47625" y="5354472"/>
                                </a:moveTo>
                                <a:lnTo>
                                  <a:pt x="27165" y="5334000"/>
                                </a:lnTo>
                                <a:lnTo>
                                  <a:pt x="20472" y="5334000"/>
                                </a:lnTo>
                                <a:lnTo>
                                  <a:pt x="0" y="5354472"/>
                                </a:lnTo>
                                <a:lnTo>
                                  <a:pt x="0" y="5358041"/>
                                </a:lnTo>
                                <a:lnTo>
                                  <a:pt x="0" y="5361165"/>
                                </a:lnTo>
                                <a:lnTo>
                                  <a:pt x="20472" y="5381625"/>
                                </a:lnTo>
                                <a:lnTo>
                                  <a:pt x="27165" y="5381625"/>
                                </a:lnTo>
                                <a:lnTo>
                                  <a:pt x="47625" y="5361165"/>
                                </a:lnTo>
                                <a:lnTo>
                                  <a:pt x="47625" y="5354472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4887747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47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47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4430547"/>
                                </a:moveTo>
                                <a:lnTo>
                                  <a:pt x="27165" y="4410075"/>
                                </a:lnTo>
                                <a:lnTo>
                                  <a:pt x="20472" y="4410075"/>
                                </a:lnTo>
                                <a:lnTo>
                                  <a:pt x="0" y="4430547"/>
                                </a:lnTo>
                                <a:lnTo>
                                  <a:pt x="0" y="4434116"/>
                                </a:lnTo>
                                <a:lnTo>
                                  <a:pt x="0" y="4437240"/>
                                </a:lnTo>
                                <a:lnTo>
                                  <a:pt x="20472" y="4457700"/>
                                </a:lnTo>
                                <a:lnTo>
                                  <a:pt x="27165" y="4457700"/>
                                </a:lnTo>
                                <a:lnTo>
                                  <a:pt x="47625" y="4437240"/>
                                </a:lnTo>
                                <a:lnTo>
                                  <a:pt x="47625" y="4430547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2230272"/>
                                </a:moveTo>
                                <a:lnTo>
                                  <a:pt x="27165" y="2209800"/>
                                </a:lnTo>
                                <a:lnTo>
                                  <a:pt x="20472" y="2209800"/>
                                </a:lnTo>
                                <a:lnTo>
                                  <a:pt x="0" y="2230272"/>
                                </a:lnTo>
                                <a:lnTo>
                                  <a:pt x="0" y="2233841"/>
                                </a:lnTo>
                                <a:lnTo>
                                  <a:pt x="0" y="2236965"/>
                                </a:lnTo>
                                <a:lnTo>
                                  <a:pt x="20472" y="2257425"/>
                                </a:lnTo>
                                <a:lnTo>
                                  <a:pt x="27165" y="2257425"/>
                                </a:lnTo>
                                <a:lnTo>
                                  <a:pt x="47625" y="2236965"/>
                                </a:lnTo>
                                <a:lnTo>
                                  <a:pt x="47625" y="2230272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940460"/>
                                </a:moveTo>
                                <a:lnTo>
                                  <a:pt x="31102" y="923925"/>
                                </a:lnTo>
                                <a:lnTo>
                                  <a:pt x="16535" y="923925"/>
                                </a:lnTo>
                                <a:lnTo>
                                  <a:pt x="0" y="940460"/>
                                </a:lnTo>
                                <a:lnTo>
                                  <a:pt x="0" y="942975"/>
                                </a:lnTo>
                                <a:lnTo>
                                  <a:pt x="0" y="945502"/>
                                </a:lnTo>
                                <a:lnTo>
                                  <a:pt x="16535" y="962025"/>
                                </a:lnTo>
                                <a:lnTo>
                                  <a:pt x="31102" y="962025"/>
                                </a:lnTo>
                                <a:lnTo>
                                  <a:pt x="47625" y="945502"/>
                                </a:lnTo>
                                <a:lnTo>
                                  <a:pt x="47625" y="940460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5381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3424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42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920;width:75;height:8475" id="docshape9" coordorigin="5175,4920" coordsize="75,8475" path="m5250,13352l5249,13347,5245,13338,5243,13334,5236,13327,5232,13325,5223,13321,5218,13320,5207,13320,5202,13321,5193,13325,5189,13327,5182,13334,5180,13338,5176,13347,5175,13352,5175,13358,5175,13363,5176,13368,5180,13377,5182,13381,5189,13388,5193,13390,5202,13394,5207,13395,5218,13395,5223,13394,5232,13390,5236,13388,5243,13381,5245,13377,5249,13368,5250,13363,5250,13352xm5250,12617l5249,12612,5245,12603,5243,12599,5236,12592,5232,12590,5223,12586,5218,12585,5207,12585,5202,12586,5193,12590,5189,12592,5182,12599,5180,12603,5176,12612,5175,12617,5175,12623,5175,12628,5176,12633,5180,12642,5182,12646,5189,12653,5193,12655,5202,12659,5207,12660,5218,12660,5223,12659,5232,12655,5236,12653,5243,12646,5245,12642,5249,12633,5250,12628,5250,12617xm5250,11897l5249,11892,5245,11883,5243,11879,5236,11872,5232,11870,5223,11866,5218,11865,5207,11865,5202,11866,5193,11870,5189,11872,5182,11879,5180,11883,5176,11892,5175,11897,5175,11903,5175,11908,5176,11913,5180,11922,5182,11926,5189,11933,5193,11935,5202,11939,5207,11940,5218,11940,5223,11939,5232,11935,5236,11933,5243,11926,5245,11922,5249,11913,5250,11908,5250,11897xm5250,10592l5249,10587,5245,10578,5243,10574,5236,10567,5232,10565,5223,10561,5218,10560,5207,10560,5202,10561,5193,10565,5189,10567,5182,10574,5180,10578,5176,10587,5175,10592,5175,10598,5175,10603,5176,10608,5180,10617,5182,10621,5189,10628,5193,10630,5202,10634,5207,10635,5218,10635,5223,10634,5232,10630,5236,10628,5243,10621,5245,10617,5249,10608,5250,10603,5250,10592xm5250,9872l5249,9867,5245,9858,5243,9854,5236,9847,5232,9845,5223,9841,5218,9840,5207,9840,5202,9841,5193,9845,5189,9847,5182,9854,5180,9858,5176,9867,5175,9872,5175,9878,5175,9883,5176,9888,5180,9897,5182,9901,5189,9908,5193,9910,5202,9914,5207,9915,5218,9915,5223,9914,5232,9910,5236,9908,5243,9901,5245,9897,5249,9888,5250,9883,5250,9872xm5250,9152l5249,9147,5245,9138,5243,9134,5236,9127,5232,9125,5223,9121,5218,9120,5207,9120,5202,9121,5193,9125,5189,9127,5182,9134,5180,9138,5176,9147,5175,9152,5175,9158,5175,9163,5176,9168,5180,9177,5182,9181,5189,9188,5193,9190,5202,9194,5207,9195,5218,9195,5223,9194,5232,9190,5236,9188,5243,9181,5245,9177,5249,9168,5250,9163,5250,9152xm5250,8432l5249,8427,5245,8418,5243,8414,5236,8407,5232,8405,5223,8401,5218,8400,5207,8400,5202,8401,5193,8405,5189,8407,5182,8414,5180,8418,5176,8427,5175,8432,5175,8438,5175,8443,5176,8448,5180,8457,5182,8461,5189,8468,5193,8470,5202,8474,5207,8475,5218,8475,5223,8474,5232,8470,5236,8468,5243,8461,5245,8457,5249,8448,5250,8443,5250,8432xm5250,7127l5249,7122,5245,7113,5243,7109,5236,7102,5232,7100,5223,7096,5218,7095,5207,7095,5202,7096,5193,7100,5189,7102,5182,7109,5180,7113,5176,7122,5175,7127,5175,7133,5175,7138,5176,7143,5180,7152,5182,7156,5189,7163,5193,7165,5202,7169,5207,7170,5218,7170,5223,7169,5232,7165,5236,7163,5243,7156,5245,7152,5249,7143,5250,7138,5250,7127xm5250,6401l5249,6397,5246,6390,5244,6387,5238,6381,5235,6379,5228,6376,5224,6375,5201,6375,5197,6376,5190,6379,5187,6381,5181,6387,5179,6390,5176,6397,5175,6401,5175,6405,5175,6409,5176,6413,5179,6420,5181,6423,5187,6429,5190,6431,5197,6434,5201,6435,5224,6435,5228,6434,5235,6431,5238,6429,5244,6423,5246,6420,5249,6413,5250,6409,5250,6401xm5250,5672l5249,5667,5245,5658,5243,5654,5236,5647,5232,5645,5223,5641,5218,5640,5207,5640,5202,5641,5193,5645,5189,5647,5182,5654,5180,5658,5176,5667,5175,5672,5175,5678,5175,5683,5176,5688,5180,5697,5182,5701,5189,5708,5193,5710,5202,5714,5207,5715,5218,5715,5223,5714,5232,5710,5236,5708,5243,5701,5245,5697,5249,5688,5250,5683,5250,5672xm5250,4952l5249,4947,5245,4938,5243,4934,5236,4927,5232,4925,5223,4921,5218,4920,5207,4920,5202,4921,5193,4925,5189,4927,5182,4934,5180,4938,5176,4947,5175,4952,5175,4958,5175,4963,5176,4968,5180,4977,5182,4981,5189,4988,5193,4990,5202,4994,5207,4995,5218,4995,5223,4994,5232,4990,5236,4988,5243,4981,5245,4977,5249,4968,5250,4963,5250,495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515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2017</w:t>
      </w:r>
    </w:p>
    <w:p>
      <w:pPr>
        <w:pStyle w:val="BodyText"/>
        <w:spacing w:before="116"/>
        <w:ind w:left="4515"/>
      </w:pPr>
      <w:r>
        <w:rPr>
          <w:w w:val="105"/>
        </w:rPr>
        <w:t>Project</w:t>
      </w:r>
      <w:r>
        <w:rPr>
          <w:spacing w:val="-11"/>
          <w:w w:val="105"/>
        </w:rPr>
        <w:t> </w:t>
      </w:r>
      <w:r>
        <w:rPr>
          <w:w w:val="105"/>
        </w:rPr>
        <w:t>Engineer</w:t>
      </w:r>
      <w:r>
        <w:rPr>
          <w:spacing w:val="-11"/>
          <w:w w:val="105"/>
        </w:rPr>
        <w:t> </w:t>
      </w:r>
      <w:r>
        <w:rPr>
          <w:w w:val="105"/>
        </w:rPr>
        <w:t>I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Salt</w:t>
      </w:r>
      <w:r>
        <w:rPr>
          <w:spacing w:val="-10"/>
          <w:w w:val="105"/>
        </w:rPr>
        <w:t> </w:t>
      </w:r>
      <w:r>
        <w:rPr>
          <w:w w:val="105"/>
        </w:rPr>
        <w:t>Fork</w:t>
      </w:r>
      <w:r>
        <w:rPr>
          <w:spacing w:val="-11"/>
          <w:w w:val="105"/>
        </w:rPr>
        <w:t> </w:t>
      </w:r>
      <w:r>
        <w:rPr>
          <w:w w:val="105"/>
        </w:rPr>
        <w:t>Engineering</w:t>
      </w:r>
      <w:r>
        <w:rPr>
          <w:spacing w:val="-11"/>
          <w:w w:val="105"/>
        </w:rPr>
        <w:t> </w:t>
      </w:r>
      <w:r>
        <w:rPr>
          <w:w w:val="105"/>
        </w:rPr>
        <w:t>Services,</w:t>
      </w:r>
      <w:r>
        <w:rPr>
          <w:spacing w:val="-11"/>
          <w:w w:val="105"/>
        </w:rPr>
        <w:t> </w:t>
      </w:r>
      <w:r>
        <w:rPr>
          <w:w w:val="105"/>
        </w:rPr>
        <w:t>Enid,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5184"/>
      </w:pPr>
      <w:r>
        <w:rPr>
          <w:w w:val="105"/>
        </w:rPr>
        <w:t>Generated a 9.5% revenue increase for the site by completing a $1.29M compressor station addition 3 weeks early, enabling accelerated product </w:t>
      </w:r>
      <w:r>
        <w:rPr>
          <w:spacing w:val="-2"/>
          <w:w w:val="105"/>
        </w:rPr>
        <w:t>throughput.</w:t>
      </w:r>
    </w:p>
    <w:p>
      <w:pPr>
        <w:pStyle w:val="BodyText"/>
        <w:spacing w:line="273" w:lineRule="auto" w:before="91"/>
        <w:ind w:left="5184"/>
      </w:pPr>
      <w:r>
        <w:rPr>
          <w:w w:val="105"/>
        </w:rPr>
        <w:t>Sustained regulatory compliance on ASME Boiler Pressure Vessel Code inspections across 8 vessel installations by coordinating third-party audits and resolving corrective actions within 72 hours.</w:t>
      </w:r>
    </w:p>
    <w:p>
      <w:pPr>
        <w:pStyle w:val="BodyText"/>
        <w:spacing w:line="273" w:lineRule="auto" w:before="105"/>
        <w:ind w:left="5184" w:right="46"/>
      </w:pPr>
      <w:r>
        <w:rPr>
          <w:w w:val="105"/>
        </w:rPr>
        <w:t>Raised team productivity on weekly progress reporting by consolidating data from 4 ﬁeld supervisors into a single SAP dashboard, cutting report preparation from 6 hours to 2.5 hours per cycle.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2857499</wp:posOffset>
                </wp:positionH>
                <wp:positionV relativeFrom="paragraph">
                  <wp:posOffset>162971</wp:posOffset>
                </wp:positionV>
                <wp:extent cx="4524375" cy="26670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2.83243pt;width:356.25pt;height:21pt;mso-position-horizontal-relative:page;mso-position-vertical-relative:paragraph;z-index:-15728128;mso-wrap-distance-left:0;mso-wrap-distance-right:0" type="#_x0000_t202" id="docshape12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80"/>
        <w:ind w:left="4515"/>
      </w:pPr>
      <w:r>
        <w:rPr>
          <w:w w:val="105"/>
        </w:rPr>
        <w:t>BS,</w:t>
      </w:r>
      <w:r>
        <w:rPr>
          <w:spacing w:val="-12"/>
          <w:w w:val="105"/>
        </w:rPr>
        <w:t> </w:t>
      </w:r>
      <w:r>
        <w:rPr>
          <w:w w:val="105"/>
        </w:rPr>
        <w:t>Mechanical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BodyText"/>
        <w:spacing w:before="116"/>
        <w:ind w:left="4515"/>
      </w:pPr>
      <w:r>
        <w:rPr>
          <w:spacing w:val="-2"/>
          <w:w w:val="105"/>
        </w:rPr>
        <w:t>Oklahoma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Stillwater,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2010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8pt;width:356.25pt;height:20.25pt;mso-position-horizontal-relative:page;mso-position-vertical-relative:paragraph;z-index:-15727616;mso-wrap-distance-left:0;mso-wrap-distance-right:0" type="#_x0000_t202" id="docshape13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62250" cy="1070610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7622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0" h="10706100">
                              <a:moveTo>
                                <a:pt x="27622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62249" y="0"/>
                              </a:lnTo>
                              <a:lnTo>
                                <a:pt x="27622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7.499983pt;height:842.999933pt;mso-position-horizontal-relative:page;mso-position-vertical-relative:page;z-index:15730688" id="docshape14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spacing w:line="273" w:lineRule="auto"/>
        <w:ind w:left="4515" w:right="46"/>
      </w:pPr>
      <w:r>
        <w:rPr>
          <w:w w:val="105"/>
        </w:rPr>
        <w:t>Professional</w:t>
      </w:r>
      <w:r>
        <w:rPr>
          <w:spacing w:val="-7"/>
          <w:w w:val="105"/>
        </w:rPr>
        <w:t> </w:t>
      </w:r>
      <w:r>
        <w:rPr>
          <w:w w:val="105"/>
        </w:rPr>
        <w:t>Engineer</w:t>
      </w:r>
      <w:r>
        <w:rPr>
          <w:spacing w:val="-7"/>
          <w:w w:val="105"/>
        </w:rPr>
        <w:t> </w:t>
      </w:r>
      <w:r>
        <w:rPr>
          <w:w w:val="105"/>
        </w:rPr>
        <w:t>License,</w:t>
      </w:r>
      <w:r>
        <w:rPr>
          <w:spacing w:val="-7"/>
          <w:w w:val="105"/>
        </w:rPr>
        <w:t> </w:t>
      </w:r>
      <w:r>
        <w:rPr>
          <w:w w:val="105"/>
        </w:rPr>
        <w:t>State</w:t>
      </w:r>
      <w:r>
        <w:rPr>
          <w:spacing w:val="-7"/>
          <w:w w:val="105"/>
        </w:rPr>
        <w:t> </w:t>
      </w:r>
      <w:r>
        <w:rPr>
          <w:w w:val="105"/>
        </w:rPr>
        <w:t>engineering</w:t>
      </w:r>
      <w:r>
        <w:rPr>
          <w:spacing w:val="-7"/>
          <w:w w:val="105"/>
        </w:rPr>
        <w:t> </w:t>
      </w:r>
      <w:r>
        <w:rPr>
          <w:w w:val="105"/>
        </w:rPr>
        <w:t>licensing</w:t>
      </w:r>
      <w:r>
        <w:rPr>
          <w:spacing w:val="-7"/>
          <w:w w:val="105"/>
        </w:rPr>
        <w:t> </w:t>
      </w:r>
      <w:r>
        <w:rPr>
          <w:w w:val="105"/>
        </w:rPr>
        <w:t>board,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NCEES</w:t>
      </w:r>
      <w:r>
        <w:rPr>
          <w:spacing w:val="-7"/>
          <w:w w:val="105"/>
        </w:rPr>
        <w:t> </w:t>
      </w:r>
      <w:r>
        <w:rPr>
          <w:w w:val="105"/>
        </w:rPr>
        <w:t>PE exam, 2019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olly.wallac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2026-10-08T10:57:26Z</dcterms:created>
  <dcterms:modified xsi:type="dcterms:W3CDTF">2026-10-08T10:57:26Z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