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525" w:right="11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Salma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Lopez</w:t>
      </w:r>
    </w:p>
    <w:p>
      <w:pPr>
        <w:pStyle w:val="Heading2"/>
      </w:pPr>
      <w:r>
        <w:rPr>
          <w:color w:val="FFFFFF"/>
          <w:w w:val="105"/>
        </w:rPr>
        <w:t>General</w:t>
      </w:r>
      <w:r>
        <w:rPr>
          <w:color w:val="FFFFFF"/>
          <w:spacing w:val="11"/>
          <w:w w:val="105"/>
        </w:rPr>
        <w:t> </w:t>
      </w:r>
      <w:r>
        <w:rPr>
          <w:color w:val="FFFFFF"/>
          <w:w w:val="105"/>
        </w:rPr>
        <w:t>Contracting</w:t>
      </w:r>
      <w:r>
        <w:rPr>
          <w:color w:val="FFFFFF"/>
          <w:spacing w:val="11"/>
          <w:w w:val="105"/>
        </w:rPr>
        <w:t> </w:t>
      </w:r>
      <w:r>
        <w:rPr>
          <w:color w:val="FFFFFF"/>
          <w:w w:val="105"/>
        </w:rPr>
        <w:t>Firm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2"/>
          <w:w w:val="105"/>
        </w:rPr>
        <w:t>Owner</w:t>
      </w:r>
    </w:p>
    <w:p>
      <w:pPr>
        <w:pStyle w:val="BodyText"/>
        <w:spacing w:line="268" w:lineRule="auto" w:before="153"/>
        <w:ind w:left="4295" w:right="582"/>
        <w:jc w:val="center"/>
      </w:pPr>
      <w:r>
        <w:rPr>
          <w:color w:val="FFFFFF"/>
          <w:w w:val="105"/>
        </w:rPr>
        <w:t>Residential construction leader with 12 years of experience building single-family homes from permit acquisition through close-out, holding a Certified Construction Manager credential and a Certified Renovator certification. Grew repeat business contracts by 16.1% year over year by maintaining post-close follow-up schedules and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offering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priority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scheduling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windows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returning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clients.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Proficient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in Procore, Autodesk AutoCAD, Microsoft Excel, and OPC estimating software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across estimating, scheduling, and plan review workflows.</w:t>
      </w:r>
    </w:p>
    <w:p>
      <w:pPr>
        <w:pStyle w:val="BodyText"/>
        <w:spacing w:before="2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0"/>
        </w:sectPr>
      </w:pPr>
    </w:p>
    <w:p>
      <w:pPr>
        <w:pStyle w:val="Heading1"/>
        <w:spacing w:before="66"/>
      </w:pPr>
      <w:r>
        <w:rPr>
          <w:smallCaps/>
          <w:color w:val="DF6665"/>
        </w:rPr>
        <w:t>Contact</w:t>
      </w:r>
      <w:r>
        <w:rPr>
          <w:smallCaps/>
          <w:color w:val="DF6665"/>
          <w:spacing w:val="3"/>
        </w:rPr>
        <w:t> </w:t>
      </w:r>
      <w:r>
        <w:rPr>
          <w:smallCaps/>
          <w:color w:val="DF6665"/>
          <w:spacing w:val="-2"/>
        </w:rPr>
        <w:t>information</w:t>
      </w:r>
    </w:p>
    <w:p>
      <w:pPr>
        <w:pStyle w:val="BodyText"/>
        <w:spacing w:before="72"/>
      </w:pPr>
    </w:p>
    <w:p>
      <w:pPr>
        <w:pStyle w:val="BodyText"/>
        <w:ind w:left="826"/>
      </w:pPr>
      <w:r>
        <w:rPr/>
        <w:t>(256)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81"/>
      </w:pPr>
    </w:p>
    <w:p>
      <w:pPr>
        <w:pStyle w:val="BodyText"/>
        <w:spacing w:line="590" w:lineRule="auto"/>
        <w:ind w:left="826"/>
      </w:pPr>
      <w:hyperlink r:id="rId5">
        <w:r>
          <w:rPr>
            <w:spacing w:val="-2"/>
          </w:rPr>
          <w:t>salma.lopez@example.com</w:t>
        </w:r>
      </w:hyperlink>
      <w:r>
        <w:rPr>
          <w:spacing w:val="-2"/>
        </w:rPr>
        <w:t> </w:t>
      </w:r>
      <w:r>
        <w:rPr>
          <w:w w:val="105"/>
        </w:rPr>
        <w:t>Albertville, AL 12345</w:t>
      </w:r>
    </w:p>
    <w:p>
      <w:pPr>
        <w:pStyle w:val="Heading1"/>
        <w:spacing w:line="232" w:lineRule="exact"/>
      </w:pPr>
      <w:r>
        <w:rPr>
          <w:smallCaps/>
          <w:color w:val="DF6665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8" w:lineRule="auto"/>
        <w:ind w:left="362"/>
      </w:pPr>
      <w:r>
        <w:rPr>
          <w:color w:val="DF6665"/>
          <w:w w:val="105"/>
        </w:rPr>
        <w:t>Bachelor</w:t>
      </w:r>
      <w:r>
        <w:rPr>
          <w:color w:val="DF6665"/>
          <w:spacing w:val="-10"/>
          <w:w w:val="105"/>
        </w:rPr>
        <w:t> </w:t>
      </w:r>
      <w:r>
        <w:rPr>
          <w:color w:val="DF6665"/>
          <w:w w:val="105"/>
        </w:rPr>
        <w:t>of</w:t>
      </w:r>
      <w:r>
        <w:rPr>
          <w:color w:val="DF6665"/>
          <w:spacing w:val="-10"/>
          <w:w w:val="105"/>
        </w:rPr>
        <w:t> </w:t>
      </w:r>
      <w:r>
        <w:rPr>
          <w:color w:val="DF6665"/>
          <w:w w:val="105"/>
        </w:rPr>
        <w:t>Science</w:t>
      </w:r>
      <w:r>
        <w:rPr>
          <w:color w:val="DF6665"/>
          <w:spacing w:val="-10"/>
          <w:w w:val="105"/>
        </w:rPr>
        <w:t> </w:t>
      </w:r>
      <w:r>
        <w:rPr>
          <w:color w:val="DF6665"/>
          <w:w w:val="105"/>
        </w:rPr>
        <w:t>in</w:t>
      </w:r>
      <w:r>
        <w:rPr>
          <w:color w:val="DF6665"/>
          <w:spacing w:val="-10"/>
          <w:w w:val="105"/>
        </w:rPr>
        <w:t> </w:t>
      </w:r>
      <w:r>
        <w:rPr>
          <w:color w:val="DF6665"/>
          <w:w w:val="105"/>
        </w:rPr>
        <w:t>Building Construction (BSCI), Building </w:t>
      </w:r>
      <w:r>
        <w:rPr>
          <w:color w:val="DF6665"/>
          <w:spacing w:val="-2"/>
          <w:w w:val="105"/>
        </w:rPr>
        <w:t>Science</w:t>
      </w:r>
    </w:p>
    <w:p>
      <w:pPr>
        <w:pStyle w:val="BodyText"/>
        <w:spacing w:line="278" w:lineRule="auto" w:before="10"/>
        <w:ind w:left="362" w:right="332"/>
      </w:pPr>
      <w:r>
        <w:rPr>
          <w:w w:val="105"/>
        </w:rPr>
        <w:t>Auburn</w:t>
      </w:r>
      <w:r>
        <w:rPr>
          <w:spacing w:val="-14"/>
          <w:w w:val="105"/>
        </w:rPr>
        <w:t> </w:t>
      </w:r>
      <w:r>
        <w:rPr>
          <w:w w:val="105"/>
        </w:rPr>
        <w:t>University,</w:t>
      </w:r>
      <w:r>
        <w:rPr>
          <w:spacing w:val="-13"/>
          <w:w w:val="105"/>
        </w:rPr>
        <w:t> </w:t>
      </w:r>
      <w:r>
        <w:rPr>
          <w:w w:val="105"/>
        </w:rPr>
        <w:t>Auburn,</w:t>
      </w:r>
      <w:r>
        <w:rPr>
          <w:spacing w:val="-13"/>
          <w:w w:val="105"/>
        </w:rPr>
        <w:t> </w:t>
      </w:r>
      <w:r>
        <w:rPr>
          <w:w w:val="105"/>
        </w:rPr>
        <w:t>AL 2010 - 2014</w:t>
      </w:r>
    </w:p>
    <w:p>
      <w:pPr>
        <w:pStyle w:val="Heading1"/>
        <w:spacing w:before="202"/>
      </w:pPr>
      <w:r>
        <w:rPr>
          <w:smallCaps/>
          <w:color w:val="DF6665"/>
        </w:rPr>
        <w:t>Key</w:t>
      </w:r>
      <w:r>
        <w:rPr>
          <w:smallCaps/>
          <w:color w:val="DF6665"/>
          <w:spacing w:val="4"/>
        </w:rPr>
        <w:t> </w:t>
      </w:r>
      <w:r>
        <w:rPr>
          <w:smallCaps/>
          <w:color w:val="DF6665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ind w:left="659"/>
      </w:pPr>
      <w:r>
        <w:rPr>
          <w:spacing w:val="-2"/>
          <w:w w:val="105"/>
        </w:rPr>
        <w:t>Procore</w:t>
      </w:r>
    </w:p>
    <w:p>
      <w:pPr>
        <w:pStyle w:val="BodyText"/>
        <w:spacing w:line="364" w:lineRule="auto" w:before="123"/>
        <w:ind w:left="659" w:right="332"/>
      </w:pPr>
      <w:r>
        <w:rPr>
          <w:spacing w:val="-2"/>
          <w:w w:val="105"/>
        </w:rPr>
        <w:t>Autodesk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AutoCAD </w:t>
      </w:r>
      <w:r>
        <w:rPr>
          <w:w w:val="105"/>
        </w:rPr>
        <w:t>Microsoft Excel</w:t>
      </w:r>
    </w:p>
    <w:p>
      <w:pPr>
        <w:pStyle w:val="BodyText"/>
        <w:spacing w:line="379" w:lineRule="auto" w:before="16"/>
        <w:ind w:left="659" w:right="103"/>
      </w:pPr>
      <w:r>
        <w:rPr>
          <w:w w:val="105"/>
        </w:rPr>
        <w:t>OPC estimating software Residential</w:t>
      </w:r>
      <w:r>
        <w:rPr>
          <w:spacing w:val="-14"/>
          <w:w w:val="105"/>
        </w:rPr>
        <w:t> </w:t>
      </w:r>
      <w:r>
        <w:rPr>
          <w:w w:val="105"/>
        </w:rPr>
        <w:t>permit</w:t>
      </w:r>
      <w:r>
        <w:rPr>
          <w:spacing w:val="-13"/>
          <w:w w:val="105"/>
        </w:rPr>
        <w:t> </w:t>
      </w:r>
      <w:r>
        <w:rPr>
          <w:w w:val="105"/>
        </w:rPr>
        <w:t>acquisition Subcontractor negotiation Blueprint interpretation</w:t>
      </w:r>
      <w:r>
        <w:rPr>
          <w:spacing w:val="40"/>
          <w:w w:val="105"/>
        </w:rPr>
        <w:t> </w:t>
      </w:r>
      <w:r>
        <w:rPr>
          <w:w w:val="105"/>
        </w:rPr>
        <w:t>OSHA safety compliance</w:t>
      </w:r>
    </w:p>
    <w:p>
      <w:pPr>
        <w:pStyle w:val="BodyText"/>
        <w:spacing w:line="381" w:lineRule="auto"/>
        <w:ind w:left="659"/>
      </w:pPr>
      <w:r>
        <w:rPr>
          <w:spacing w:val="-2"/>
          <w:w w:val="105"/>
        </w:rPr>
        <w:t>EPA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Lead-Safe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work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practices </w:t>
      </w:r>
      <w:r>
        <w:rPr>
          <w:w w:val="105"/>
        </w:rPr>
        <w:t>Cost estimating and bidding</w:t>
      </w:r>
    </w:p>
    <w:p>
      <w:pPr>
        <w:pStyle w:val="Heading1"/>
        <w:spacing w:before="66"/>
      </w:pPr>
      <w:r>
        <w:rPr/>
        <w:br w:type="column"/>
      </w:r>
      <w:r>
        <w:rPr>
          <w:smallCaps/>
          <w:color w:val="DF6665"/>
          <w:spacing w:val="2"/>
        </w:rPr>
        <w:t>Professional</w:t>
      </w:r>
      <w:r>
        <w:rPr>
          <w:smallCaps/>
          <w:color w:val="DF6665"/>
          <w:spacing w:val="50"/>
        </w:rPr>
        <w:t> </w:t>
      </w:r>
      <w:r>
        <w:rPr>
          <w:smallCaps/>
          <w:color w:val="DF6665"/>
          <w:spacing w:val="-2"/>
        </w:rPr>
        <w:t>experience</w:t>
      </w:r>
    </w:p>
    <w:p>
      <w:pPr>
        <w:pStyle w:val="BodyText"/>
        <w:spacing w:line="278" w:lineRule="auto" w:before="144"/>
        <w:ind w:left="120" w:right="1149"/>
      </w:pPr>
      <w:r>
        <w:rPr>
          <w:color w:val="DF6665"/>
          <w:w w:val="105"/>
        </w:rPr>
        <w:t>General Contracting Firm Owner </w:t>
      </w:r>
      <w:r>
        <w:rPr>
          <w:w w:val="105"/>
        </w:rPr>
        <w:t>| Sand Mountain Residential Builders LLC, Albertville, AL</w:t>
      </w:r>
    </w:p>
    <w:p>
      <w:pPr>
        <w:pStyle w:val="BodyText"/>
        <w:spacing w:line="192" w:lineRule="exact"/>
        <w:ind w:left="120"/>
      </w:pPr>
      <w:r>
        <w:rPr>
          <w:w w:val="105"/>
        </w:rPr>
        <w:t>2019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"/>
      </w:pPr>
    </w:p>
    <w:p>
      <w:pPr>
        <w:pStyle w:val="BodyText"/>
        <w:spacing w:line="268" w:lineRule="auto"/>
        <w:ind w:left="901" w:right="710"/>
      </w:pPr>
      <w:r>
        <w:rPr>
          <w:w w:val="105"/>
        </w:rPr>
        <w:t>Secured 37 building permits per year by preparing complete submittal</w:t>
      </w:r>
      <w:r>
        <w:rPr>
          <w:spacing w:val="40"/>
          <w:w w:val="105"/>
        </w:rPr>
        <w:t> </w:t>
      </w:r>
      <w:r>
        <w:rPr>
          <w:w w:val="105"/>
        </w:rPr>
        <w:t>packages for local and county jurisdictions, maintaining a first-pass</w:t>
      </w:r>
      <w:r>
        <w:rPr>
          <w:spacing w:val="40"/>
          <w:w w:val="105"/>
        </w:rPr>
        <w:t> </w:t>
      </w:r>
      <w:r>
        <w:rPr>
          <w:w w:val="105"/>
        </w:rPr>
        <w:t>approval rate on 34 of 37 applications.</w:t>
      </w:r>
    </w:p>
    <w:p>
      <w:pPr>
        <w:pStyle w:val="BodyText"/>
        <w:spacing w:line="278" w:lineRule="auto" w:before="100"/>
        <w:ind w:left="901" w:right="710"/>
      </w:pPr>
      <w:r>
        <w:rPr>
          <w:w w:val="105"/>
        </w:rPr>
        <w:t>Built 26 single-family homes in 2025, ranging from 1,400 to 3,100 square feet, with an average construction timeline of 127 days per home.</w:t>
      </w:r>
    </w:p>
    <w:p>
      <w:pPr>
        <w:pStyle w:val="BodyText"/>
        <w:spacing w:line="268" w:lineRule="auto" w:before="90"/>
        <w:ind w:left="901" w:right="617"/>
        <w:jc w:val="both"/>
      </w:pPr>
      <w:r>
        <w:rPr>
          <w:w w:val="105"/>
        </w:rPr>
        <w:t>Grew repeat business contracts by 16.1% year over year by maintaining post-close follow-up schedules and offering priority scheduling windows</w:t>
      </w:r>
      <w:r>
        <w:rPr>
          <w:spacing w:val="80"/>
          <w:w w:val="105"/>
        </w:rPr>
        <w:t> </w:t>
      </w:r>
      <w:r>
        <w:rPr>
          <w:w w:val="105"/>
        </w:rPr>
        <w:t>for returning clients.</w:t>
      </w:r>
    </w:p>
    <w:p>
      <w:pPr>
        <w:pStyle w:val="BodyText"/>
        <w:spacing w:line="278" w:lineRule="auto" w:before="84"/>
        <w:ind w:left="901" w:right="507"/>
      </w:pPr>
      <w:r>
        <w:rPr>
          <w:w w:val="105"/>
        </w:rPr>
        <w:t>Reviewed architectural plans in Autodesk AutoCAD and coordinated MEP rough-in sequences, reducing rework hours to under 9 hours per home.</w:t>
      </w:r>
    </w:p>
    <w:p>
      <w:pPr>
        <w:pStyle w:val="BodyText"/>
        <w:spacing w:line="268" w:lineRule="auto" w:before="90"/>
        <w:ind w:left="901" w:right="7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2489200</wp:posOffset>
                </wp:positionH>
                <wp:positionV relativeFrom="paragraph">
                  <wp:posOffset>234451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18.460752pt;width:399.919983pt;height:424.88pt;mso-position-horizontal-relative:page;mso-position-vertical-relative:paragraph;z-index:-15779328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Trained 2 junior estimators on quantity surveying and vendor quote analysis, shortening average bid-package assembly from 7 days to 4 </w:t>
      </w:r>
      <w:r>
        <w:rPr>
          <w:spacing w:val="-2"/>
          <w:w w:val="105"/>
        </w:rPr>
        <w:t>days.</w:t>
      </w:r>
    </w:p>
    <w:p>
      <w:pPr>
        <w:pStyle w:val="BodyText"/>
        <w:spacing w:before="72"/>
      </w:pPr>
    </w:p>
    <w:p>
      <w:pPr>
        <w:pStyle w:val="BodyText"/>
        <w:spacing w:line="278" w:lineRule="auto" w:before="1"/>
        <w:ind w:left="120" w:right="2137"/>
      </w:pPr>
      <w:r>
        <w:rPr>
          <w:color w:val="DF6665"/>
          <w:w w:val="105"/>
        </w:rPr>
        <w:t>Project Manager </w:t>
      </w:r>
      <w:r>
        <w:rPr>
          <w:w w:val="105"/>
        </w:rPr>
        <w:t>| Flint River Home Builders, Guntersville, AL 2016 - 2019</w:t>
      </w:r>
    </w:p>
    <w:p>
      <w:pPr>
        <w:pStyle w:val="BodyText"/>
        <w:spacing w:line="278" w:lineRule="auto" w:before="164"/>
        <w:ind w:left="901" w:right="507"/>
      </w:pPr>
      <w:r>
        <w:rPr>
          <w:w w:val="105"/>
        </w:rPr>
        <w:t>Secured 23 residential building permits across Marshall County in 2018 by coordinating</w:t>
      </w:r>
      <w:r>
        <w:rPr>
          <w:spacing w:val="40"/>
          <w:w w:val="105"/>
        </w:rPr>
        <w:t> </w:t>
      </w:r>
      <w:r>
        <w:rPr>
          <w:w w:val="105"/>
        </w:rPr>
        <w:t>site</w:t>
      </w:r>
      <w:r>
        <w:rPr>
          <w:spacing w:val="40"/>
          <w:w w:val="105"/>
        </w:rPr>
        <w:t> </w:t>
      </w:r>
      <w:r>
        <w:rPr>
          <w:w w:val="105"/>
        </w:rPr>
        <w:t>plans,</w:t>
      </w:r>
      <w:r>
        <w:rPr>
          <w:spacing w:val="40"/>
          <w:w w:val="105"/>
        </w:rPr>
        <w:t> </w:t>
      </w:r>
      <w:r>
        <w:rPr>
          <w:w w:val="105"/>
        </w:rPr>
        <w:t>engineered</w:t>
      </w:r>
      <w:r>
        <w:rPr>
          <w:spacing w:val="40"/>
          <w:w w:val="105"/>
        </w:rPr>
        <w:t> </w:t>
      </w:r>
      <w:r>
        <w:rPr>
          <w:w w:val="105"/>
        </w:rPr>
        <w:t>drawings,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zoning</w:t>
      </w:r>
      <w:r>
        <w:rPr>
          <w:spacing w:val="40"/>
          <w:w w:val="105"/>
        </w:rPr>
        <w:t> </w:t>
      </w:r>
      <w:r>
        <w:rPr>
          <w:w w:val="105"/>
        </w:rPr>
        <w:t>variance </w:t>
      </w:r>
      <w:r>
        <w:rPr>
          <w:spacing w:val="-2"/>
          <w:w w:val="105"/>
        </w:rPr>
        <w:t>requests.</w:t>
      </w:r>
    </w:p>
    <w:p>
      <w:pPr>
        <w:pStyle w:val="BodyText"/>
        <w:spacing w:line="268" w:lineRule="auto" w:before="75"/>
        <w:ind w:left="901" w:right="507"/>
      </w:pPr>
      <w:r>
        <w:rPr>
          <w:w w:val="105"/>
        </w:rPr>
        <w:t>Delivered 19 spec homes per year, tracking subcontractor milestones and material</w:t>
      </w:r>
      <w:r>
        <w:rPr>
          <w:spacing w:val="28"/>
          <w:w w:val="105"/>
        </w:rPr>
        <w:t> </w:t>
      </w:r>
      <w:r>
        <w:rPr>
          <w:w w:val="105"/>
        </w:rPr>
        <w:t>deliveries</w:t>
      </w:r>
      <w:r>
        <w:rPr>
          <w:spacing w:val="28"/>
          <w:w w:val="105"/>
        </w:rPr>
        <w:t> </w:t>
      </w:r>
      <w:r>
        <w:rPr>
          <w:w w:val="105"/>
        </w:rPr>
        <w:t>in</w:t>
      </w:r>
      <w:r>
        <w:rPr>
          <w:spacing w:val="28"/>
          <w:w w:val="105"/>
        </w:rPr>
        <w:t> </w:t>
      </w:r>
      <w:r>
        <w:rPr>
          <w:w w:val="105"/>
        </w:rPr>
        <w:t>Procore</w:t>
      </w:r>
      <w:r>
        <w:rPr>
          <w:spacing w:val="28"/>
          <w:w w:val="105"/>
        </w:rPr>
        <w:t> </w:t>
      </w:r>
      <w:r>
        <w:rPr>
          <w:w w:val="105"/>
        </w:rPr>
        <w:t>to</w:t>
      </w:r>
      <w:r>
        <w:rPr>
          <w:spacing w:val="28"/>
          <w:w w:val="105"/>
        </w:rPr>
        <w:t> </w:t>
      </w:r>
      <w:r>
        <w:rPr>
          <w:w w:val="105"/>
        </w:rPr>
        <w:t>hold</w:t>
      </w:r>
      <w:r>
        <w:rPr>
          <w:spacing w:val="28"/>
          <w:w w:val="105"/>
        </w:rPr>
        <w:t> </w:t>
      </w:r>
      <w:r>
        <w:rPr>
          <w:w w:val="105"/>
        </w:rPr>
        <w:t>each</w:t>
      </w:r>
      <w:r>
        <w:rPr>
          <w:spacing w:val="28"/>
          <w:w w:val="105"/>
        </w:rPr>
        <w:t> </w:t>
      </w:r>
      <w:r>
        <w:rPr>
          <w:w w:val="105"/>
        </w:rPr>
        <w:t>build</w:t>
      </w:r>
      <w:r>
        <w:rPr>
          <w:spacing w:val="28"/>
          <w:w w:val="105"/>
        </w:rPr>
        <w:t> </w:t>
      </w:r>
      <w:r>
        <w:rPr>
          <w:w w:val="105"/>
        </w:rPr>
        <w:t>within</w:t>
      </w:r>
      <w:r>
        <w:rPr>
          <w:spacing w:val="28"/>
          <w:w w:val="105"/>
        </w:rPr>
        <w:t> </w:t>
      </w:r>
      <w:r>
        <w:rPr>
          <w:w w:val="105"/>
        </w:rPr>
        <w:t>4</w:t>
      </w:r>
      <w:r>
        <w:rPr>
          <w:spacing w:val="28"/>
          <w:w w:val="105"/>
        </w:rPr>
        <w:t> </w:t>
      </w:r>
      <w:r>
        <w:rPr>
          <w:w w:val="105"/>
        </w:rPr>
        <w:t>days</w:t>
      </w:r>
      <w:r>
        <w:rPr>
          <w:spacing w:val="28"/>
          <w:w w:val="105"/>
        </w:rPr>
        <w:t> </w:t>
      </w:r>
      <w:r>
        <w:rPr>
          <w:w w:val="105"/>
        </w:rPr>
        <w:t>of</w:t>
      </w:r>
      <w:r>
        <w:rPr>
          <w:spacing w:val="28"/>
          <w:w w:val="105"/>
        </w:rPr>
        <w:t> </w:t>
      </w:r>
      <w:r>
        <w:rPr>
          <w:w w:val="105"/>
        </w:rPr>
        <w:t>the planned schedule.</w:t>
      </w:r>
    </w:p>
    <w:p>
      <w:pPr>
        <w:pStyle w:val="BodyText"/>
        <w:spacing w:line="268" w:lineRule="auto" w:before="100"/>
        <w:ind w:left="901" w:right="558"/>
        <w:jc w:val="both"/>
      </w:pPr>
      <w:r>
        <w:rPr>
          <w:w w:val="105"/>
        </w:rPr>
        <w:t>Increased repeat business contract volume by 10.4% over a 2-year span</w:t>
      </w:r>
      <w:r>
        <w:rPr>
          <w:spacing w:val="40"/>
          <w:w w:val="105"/>
        </w:rPr>
        <w:t> </w:t>
      </w:r>
      <w:r>
        <w:rPr>
          <w:w w:val="105"/>
        </w:rPr>
        <w:t>by scheduling quarterly check-ins with past buyers and offering warranty walk-throughs at 6 and 12 months.</w:t>
      </w:r>
    </w:p>
    <w:p>
      <w:pPr>
        <w:pStyle w:val="BodyText"/>
        <w:spacing w:after="0" w:line="268" w:lineRule="auto"/>
        <w:jc w:val="both"/>
        <w:sectPr>
          <w:type w:val="continuous"/>
          <w:pgSz w:w="11920" w:h="16860"/>
          <w:pgMar w:top="600" w:bottom="0" w:left="141" w:right="0"/>
          <w:cols w:num="2" w:equalWidth="0">
            <w:col w:w="3217" w:space="782"/>
            <w:col w:w="7780"/>
          </w:cols>
        </w:sectPr>
      </w:pPr>
    </w:p>
    <w:p>
      <w:pPr>
        <w:pStyle w:val="BodyText"/>
        <w:spacing w:before="8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390787"/>
                            <a:ext cx="5079365" cy="799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799147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6725"/>
                                </a:lnTo>
                                <a:lnTo>
                                  <a:pt x="6337" y="3006725"/>
                                </a:lnTo>
                                <a:lnTo>
                                  <a:pt x="6337" y="7991462"/>
                                </a:lnTo>
                                <a:lnTo>
                                  <a:pt x="5078971" y="7991462"/>
                                </a:lnTo>
                                <a:lnTo>
                                  <a:pt x="5078971" y="300672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39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90775">
                                <a:moveTo>
                                  <a:pt x="7568183" y="2390774"/>
                                </a:moveTo>
                                <a:lnTo>
                                  <a:pt x="0" y="23907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390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76224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7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8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7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3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7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6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8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7"/>
                                </a:lnTo>
                                <a:lnTo>
                                  <a:pt x="812040" y="1894699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6"/>
                                </a:lnTo>
                                <a:lnTo>
                                  <a:pt x="544785" y="1813627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4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7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8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342899"/>
                            <a:ext cx="1790699" cy="1790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9051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2289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5432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457574"/>
                            <a:ext cx="2733675" cy="672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724650">
                                <a:moveTo>
                                  <a:pt x="47625" y="3859047"/>
                                </a:moveTo>
                                <a:lnTo>
                                  <a:pt x="27165" y="3838575"/>
                                </a:lnTo>
                                <a:lnTo>
                                  <a:pt x="20472" y="3838575"/>
                                </a:lnTo>
                                <a:lnTo>
                                  <a:pt x="0" y="3859047"/>
                                </a:lnTo>
                                <a:lnTo>
                                  <a:pt x="0" y="3862616"/>
                                </a:lnTo>
                                <a:lnTo>
                                  <a:pt x="0" y="3865740"/>
                                </a:lnTo>
                                <a:lnTo>
                                  <a:pt x="20472" y="3886200"/>
                                </a:lnTo>
                                <a:lnTo>
                                  <a:pt x="27165" y="3886200"/>
                                </a:lnTo>
                                <a:lnTo>
                                  <a:pt x="47625" y="3865740"/>
                                </a:lnTo>
                                <a:lnTo>
                                  <a:pt x="47625" y="38590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2820822"/>
                                </a:moveTo>
                                <a:lnTo>
                                  <a:pt x="27165" y="2800350"/>
                                </a:lnTo>
                                <a:lnTo>
                                  <a:pt x="20472" y="2800350"/>
                                </a:lnTo>
                                <a:lnTo>
                                  <a:pt x="0" y="2820822"/>
                                </a:lnTo>
                                <a:lnTo>
                                  <a:pt x="0" y="2824391"/>
                                </a:lnTo>
                                <a:lnTo>
                                  <a:pt x="0" y="2827515"/>
                                </a:lnTo>
                                <a:lnTo>
                                  <a:pt x="20472" y="2847975"/>
                                </a:lnTo>
                                <a:lnTo>
                                  <a:pt x="27165" y="2847975"/>
                                </a:lnTo>
                                <a:lnTo>
                                  <a:pt x="47625" y="2827515"/>
                                </a:lnTo>
                                <a:lnTo>
                                  <a:pt x="47625" y="28208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2201697"/>
                                </a:moveTo>
                                <a:lnTo>
                                  <a:pt x="27165" y="2181225"/>
                                </a:lnTo>
                                <a:lnTo>
                                  <a:pt x="20472" y="2181225"/>
                                </a:lnTo>
                                <a:lnTo>
                                  <a:pt x="0" y="2201697"/>
                                </a:lnTo>
                                <a:lnTo>
                                  <a:pt x="0" y="2205266"/>
                                </a:lnTo>
                                <a:lnTo>
                                  <a:pt x="0" y="2208390"/>
                                </a:lnTo>
                                <a:lnTo>
                                  <a:pt x="20472" y="2228850"/>
                                </a:lnTo>
                                <a:lnTo>
                                  <a:pt x="27165" y="2228850"/>
                                </a:lnTo>
                                <a:lnTo>
                                  <a:pt x="47625" y="2208390"/>
                                </a:lnTo>
                                <a:lnTo>
                                  <a:pt x="47625" y="22016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1992147"/>
                                </a:moveTo>
                                <a:lnTo>
                                  <a:pt x="27165" y="1971675"/>
                                </a:lnTo>
                                <a:lnTo>
                                  <a:pt x="20472" y="1971675"/>
                                </a:lnTo>
                                <a:lnTo>
                                  <a:pt x="0" y="1992147"/>
                                </a:lnTo>
                                <a:lnTo>
                                  <a:pt x="0" y="1995716"/>
                                </a:lnTo>
                                <a:lnTo>
                                  <a:pt x="0" y="1998840"/>
                                </a:lnTo>
                                <a:lnTo>
                                  <a:pt x="20472" y="2019300"/>
                                </a:lnTo>
                                <a:lnTo>
                                  <a:pt x="27165" y="2019300"/>
                                </a:lnTo>
                                <a:lnTo>
                                  <a:pt x="47625" y="1998840"/>
                                </a:lnTo>
                                <a:lnTo>
                                  <a:pt x="47625" y="19921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428875" y="6697485"/>
                                </a:moveTo>
                                <a:lnTo>
                                  <a:pt x="2408415" y="6677025"/>
                                </a:lnTo>
                                <a:lnTo>
                                  <a:pt x="2401722" y="6677025"/>
                                </a:lnTo>
                                <a:lnTo>
                                  <a:pt x="2381250" y="6697485"/>
                                </a:lnTo>
                                <a:lnTo>
                                  <a:pt x="2381250" y="6701066"/>
                                </a:lnTo>
                                <a:lnTo>
                                  <a:pt x="2381250" y="6704190"/>
                                </a:lnTo>
                                <a:lnTo>
                                  <a:pt x="2401722" y="6724650"/>
                                </a:lnTo>
                                <a:lnTo>
                                  <a:pt x="2408415" y="6724650"/>
                                </a:lnTo>
                                <a:lnTo>
                                  <a:pt x="2428875" y="6704190"/>
                                </a:lnTo>
                                <a:lnTo>
                                  <a:pt x="2428875" y="6697485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5830722"/>
                                </a:moveTo>
                                <a:lnTo>
                                  <a:pt x="2713215" y="5810250"/>
                                </a:lnTo>
                                <a:lnTo>
                                  <a:pt x="2706522" y="5810250"/>
                                </a:lnTo>
                                <a:lnTo>
                                  <a:pt x="2686050" y="5830722"/>
                                </a:lnTo>
                                <a:lnTo>
                                  <a:pt x="2686050" y="5834291"/>
                                </a:lnTo>
                                <a:lnTo>
                                  <a:pt x="2686050" y="5837415"/>
                                </a:lnTo>
                                <a:lnTo>
                                  <a:pt x="2706522" y="5857875"/>
                                </a:lnTo>
                                <a:lnTo>
                                  <a:pt x="2713215" y="5857875"/>
                                </a:lnTo>
                                <a:lnTo>
                                  <a:pt x="2733675" y="5837415"/>
                                </a:lnTo>
                                <a:lnTo>
                                  <a:pt x="2733675" y="58307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5325884"/>
                                </a:moveTo>
                                <a:lnTo>
                                  <a:pt x="2713215" y="5305425"/>
                                </a:lnTo>
                                <a:lnTo>
                                  <a:pt x="2706522" y="5305425"/>
                                </a:lnTo>
                                <a:lnTo>
                                  <a:pt x="2686050" y="5325884"/>
                                </a:lnTo>
                                <a:lnTo>
                                  <a:pt x="2686050" y="5329466"/>
                                </a:lnTo>
                                <a:lnTo>
                                  <a:pt x="2686050" y="5332590"/>
                                </a:lnTo>
                                <a:lnTo>
                                  <a:pt x="2706522" y="5353050"/>
                                </a:lnTo>
                                <a:lnTo>
                                  <a:pt x="2713215" y="5353050"/>
                                </a:lnTo>
                                <a:lnTo>
                                  <a:pt x="2733675" y="5332590"/>
                                </a:lnTo>
                                <a:lnTo>
                                  <a:pt x="2733675" y="5325884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4821059"/>
                                </a:moveTo>
                                <a:lnTo>
                                  <a:pt x="2713215" y="4800600"/>
                                </a:lnTo>
                                <a:lnTo>
                                  <a:pt x="2706522" y="4800600"/>
                                </a:lnTo>
                                <a:lnTo>
                                  <a:pt x="2686050" y="4821059"/>
                                </a:lnTo>
                                <a:lnTo>
                                  <a:pt x="2686050" y="4824641"/>
                                </a:lnTo>
                                <a:lnTo>
                                  <a:pt x="2686050" y="4827765"/>
                                </a:lnTo>
                                <a:lnTo>
                                  <a:pt x="2706522" y="4848225"/>
                                </a:lnTo>
                                <a:lnTo>
                                  <a:pt x="2713215" y="4848225"/>
                                </a:lnTo>
                                <a:lnTo>
                                  <a:pt x="2733675" y="4827765"/>
                                </a:lnTo>
                                <a:lnTo>
                                  <a:pt x="2733675" y="4821059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3782847"/>
                                </a:moveTo>
                                <a:lnTo>
                                  <a:pt x="2713215" y="3762375"/>
                                </a:lnTo>
                                <a:lnTo>
                                  <a:pt x="2706522" y="3762375"/>
                                </a:lnTo>
                                <a:lnTo>
                                  <a:pt x="2686050" y="3782847"/>
                                </a:lnTo>
                                <a:lnTo>
                                  <a:pt x="2686050" y="3786416"/>
                                </a:lnTo>
                                <a:lnTo>
                                  <a:pt x="2686050" y="3789540"/>
                                </a:lnTo>
                                <a:lnTo>
                                  <a:pt x="2706522" y="3810000"/>
                                </a:lnTo>
                                <a:lnTo>
                                  <a:pt x="2713215" y="3810000"/>
                                </a:lnTo>
                                <a:lnTo>
                                  <a:pt x="2733675" y="3789540"/>
                                </a:lnTo>
                                <a:lnTo>
                                  <a:pt x="2733675" y="37828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3278022"/>
                                </a:moveTo>
                                <a:lnTo>
                                  <a:pt x="2713215" y="3257550"/>
                                </a:lnTo>
                                <a:lnTo>
                                  <a:pt x="2706522" y="3257550"/>
                                </a:lnTo>
                                <a:lnTo>
                                  <a:pt x="2686050" y="3278022"/>
                                </a:lnTo>
                                <a:lnTo>
                                  <a:pt x="2686050" y="3281591"/>
                                </a:lnTo>
                                <a:lnTo>
                                  <a:pt x="2686050" y="3284715"/>
                                </a:lnTo>
                                <a:lnTo>
                                  <a:pt x="2706522" y="3305175"/>
                                </a:lnTo>
                                <a:lnTo>
                                  <a:pt x="2713215" y="3305175"/>
                                </a:lnTo>
                                <a:lnTo>
                                  <a:pt x="2733675" y="3284715"/>
                                </a:lnTo>
                                <a:lnTo>
                                  <a:pt x="2733675" y="32780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2773197"/>
                                </a:moveTo>
                                <a:lnTo>
                                  <a:pt x="2713215" y="2752725"/>
                                </a:lnTo>
                                <a:lnTo>
                                  <a:pt x="2706522" y="2752725"/>
                                </a:lnTo>
                                <a:lnTo>
                                  <a:pt x="2686050" y="2773197"/>
                                </a:lnTo>
                                <a:lnTo>
                                  <a:pt x="2686050" y="2776766"/>
                                </a:lnTo>
                                <a:lnTo>
                                  <a:pt x="2686050" y="2779890"/>
                                </a:lnTo>
                                <a:lnTo>
                                  <a:pt x="2706522" y="2800350"/>
                                </a:lnTo>
                                <a:lnTo>
                                  <a:pt x="2713215" y="2800350"/>
                                </a:lnTo>
                                <a:lnTo>
                                  <a:pt x="2733675" y="2779890"/>
                                </a:lnTo>
                                <a:lnTo>
                                  <a:pt x="2733675" y="27731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1744497"/>
                                </a:moveTo>
                                <a:lnTo>
                                  <a:pt x="2713215" y="1724025"/>
                                </a:lnTo>
                                <a:lnTo>
                                  <a:pt x="2706522" y="1724025"/>
                                </a:lnTo>
                                <a:lnTo>
                                  <a:pt x="2686050" y="1744497"/>
                                </a:lnTo>
                                <a:lnTo>
                                  <a:pt x="2686050" y="1748066"/>
                                </a:lnTo>
                                <a:lnTo>
                                  <a:pt x="2686050" y="1751190"/>
                                </a:lnTo>
                                <a:lnTo>
                                  <a:pt x="2706522" y="1771650"/>
                                </a:lnTo>
                                <a:lnTo>
                                  <a:pt x="2713215" y="1771650"/>
                                </a:lnTo>
                                <a:lnTo>
                                  <a:pt x="2733675" y="1751190"/>
                                </a:lnTo>
                                <a:lnTo>
                                  <a:pt x="2733675" y="17444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1382547"/>
                                </a:moveTo>
                                <a:lnTo>
                                  <a:pt x="2713215" y="1362075"/>
                                </a:lnTo>
                                <a:lnTo>
                                  <a:pt x="2706522" y="1362075"/>
                                </a:lnTo>
                                <a:lnTo>
                                  <a:pt x="2686050" y="1382547"/>
                                </a:lnTo>
                                <a:lnTo>
                                  <a:pt x="2686050" y="1386116"/>
                                </a:lnTo>
                                <a:lnTo>
                                  <a:pt x="2686050" y="1389240"/>
                                </a:lnTo>
                                <a:lnTo>
                                  <a:pt x="2706522" y="1409700"/>
                                </a:lnTo>
                                <a:lnTo>
                                  <a:pt x="2713215" y="1409700"/>
                                </a:lnTo>
                                <a:lnTo>
                                  <a:pt x="2733675" y="1389240"/>
                                </a:lnTo>
                                <a:lnTo>
                                  <a:pt x="2733675" y="13825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877722"/>
                                </a:moveTo>
                                <a:lnTo>
                                  <a:pt x="2713215" y="857250"/>
                                </a:lnTo>
                                <a:lnTo>
                                  <a:pt x="2706522" y="857250"/>
                                </a:lnTo>
                                <a:lnTo>
                                  <a:pt x="2686050" y="877722"/>
                                </a:lnTo>
                                <a:lnTo>
                                  <a:pt x="2686050" y="881291"/>
                                </a:lnTo>
                                <a:lnTo>
                                  <a:pt x="2686050" y="884415"/>
                                </a:lnTo>
                                <a:lnTo>
                                  <a:pt x="2706522" y="904875"/>
                                </a:lnTo>
                                <a:lnTo>
                                  <a:pt x="2713215" y="904875"/>
                                </a:lnTo>
                                <a:lnTo>
                                  <a:pt x="2733675" y="884415"/>
                                </a:lnTo>
                                <a:lnTo>
                                  <a:pt x="2733675" y="8777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78816" id="docshapegroup2" coordorigin="0,0" coordsize="11919,16350">
                <v:shape style="position:absolute;left:3920;top:3765;width:7999;height:12585" id="docshape3" coordorigin="3920,3765" coordsize="7999,12585" path="m11918,3765l3930,3765,3920,3765,3920,8500,3930,8500,3930,16350,11918,16350,11918,8500,11918,3765xe" filled="true" fillcolor="#f2f2f2" stroked="false">
                  <v:path arrowok="t"/>
                  <v:fill type="solid"/>
                </v:shape>
                <v:rect style="position:absolute;left:0;top:0;width:11919;height:3765" id="docshape4" filled="true" fillcolor="#df6665" stroked="false">
                  <v:fill type="solid"/>
                </v:rect>
                <v:shape style="position:absolute;left:435;top:435;width:3000;height:3000" id="docshape5" coordorigin="435,435" coordsize="3000,3000" path="m435,1936l435,1934,435,1915,438,1842,444,1769,454,1696,467,1623,484,1552,505,1481,529,1412,556,1343,587,1276,621,1211,658,1148,698,1086,741,1026,787,969,836,914,887,861,941,811,997,764,1056,719,1116,677,1179,639,1243,603,1310,571,1377,542,1446,517,1516,494,1587,476,1659,460,1732,449,1805,441,1879,436,1934,435,1936,435,2010,437,2083,442,2156,451,2229,464,2300,480,2371,500,2441,523,2510,549,2577,579,2643,612,2707,648,2769,688,2829,730,2887,775,2943,823,2996,874,3047,927,3095,983,3140,1041,3182,1101,3222,1163,3258,1227,3291,1293,3321,1360,3347,1429,3370,1499,3390,1570,3406,1641,3419,1714,3428,1787,3433,1860,3435,1934,3435,1936,3433,2010,3428,2083,3419,2156,3406,2229,3390,2300,3370,2371,3347,2441,3321,2510,3291,2577,3258,2643,3222,2707,3182,2769,3140,2829,3095,2887,3047,2943,2996,2996,2943,3047,2887,3095,2829,3140,2769,3182,2707,3222,2643,3258,2577,3291,2510,3321,2441,3347,2371,3370,2300,3390,2229,3406,2156,3419,2083,3428,2010,3433,1936,3435,1934,3435,1860,3433,1787,3428,1714,3419,1641,3406,1570,3390,1499,3370,1429,3347,1360,3321,1293,3291,1227,3258,1163,3222,1101,3182,1041,3140,983,3095,927,3047,874,2996,823,2943,775,2887,730,2829,688,2769,648,2707,612,2643,579,2577,549,2510,523,2441,500,2371,480,2300,464,2229,451,2156,442,2083,437,2010,435,1936xe" filled="false" stroked="true" strokeweight="4.5pt" strokecolor="#ffffff">
                  <v:path arrowok="t"/>
                  <v:stroke dashstyle="solid"/>
                </v:shape>
                <v:shape style="position:absolute;left:525;top:540;width:2820;height:2820" type="#_x0000_t75" id="docshape6" stroked="false">
                  <v:imagedata r:id="rId6" o:title=""/>
                </v:shape>
                <v:shape style="position:absolute;left:510;top:4575;width:317;height:317" type="#_x0000_t75" id="docshape7" stroked="false">
                  <v:imagedata r:id="rId7" o:title=""/>
                </v:shape>
                <v:shape style="position:absolute;left:530;top:5085;width:275;height:317" type="#_x0000_t75" id="docshape8" stroked="false">
                  <v:imagedata r:id="rId8" o:title=""/>
                </v:shape>
                <v:shape style="position:absolute;left:511;top:5580;width:315;height:317" type="#_x0000_t75" id="docshape9" stroked="false">
                  <v:imagedata r:id="rId9" o:title=""/>
                </v:shape>
                <v:shape style="position:absolute;left:509;top:5445;width:4305;height:10590" id="docshape10" coordorigin="510,5445" coordsize="4305,10590" path="m585,11522l584,11517,580,11508,578,11504,571,11497,567,11495,558,11491,553,11490,542,11490,537,11491,528,11495,524,11497,517,11504,515,11508,511,11517,510,11522,510,11528,510,11533,511,11538,515,11547,517,11551,524,11558,528,11560,537,11564,542,11565,553,11565,558,11564,567,11560,571,11558,578,11551,580,11547,584,11538,585,11533,585,11522xm585,11192l584,11187,580,11178,578,11174,571,11167,567,11165,558,11161,553,11160,542,11160,537,11161,528,11165,524,11167,517,11174,515,11178,511,11187,510,11192,510,11198,510,11203,511,11208,515,11217,517,11221,524,11228,528,11230,537,11234,542,11235,553,11235,558,11234,567,11230,571,11228,578,11221,580,11217,584,11208,585,11203,585,11192xm585,10862l584,10857,580,10848,578,10844,571,10837,567,10835,558,10831,553,10830,542,10830,537,10831,528,10835,524,10837,517,10844,515,10848,511,10857,510,10862,510,10868,510,10873,511,10878,515,10887,517,10891,524,10898,528,10900,537,10904,542,10905,553,10905,558,10904,567,10900,571,10898,578,10891,580,10887,584,10878,585,10873,585,10862xm585,10532l584,10527,580,10518,578,10514,571,10507,567,10505,558,10501,553,10500,542,10500,537,10501,528,10505,524,10507,517,10514,515,10518,511,10527,510,10532,510,10538,510,10543,511,10548,515,10557,517,10561,524,10568,528,10570,537,10574,542,10575,553,10575,558,10574,567,10570,571,10568,578,10561,580,10557,584,10548,585,10543,585,10532xm585,10217l584,10212,580,10203,578,10199,571,10192,567,10190,558,10186,553,10185,542,10185,537,10186,528,10190,524,10192,517,10199,515,10203,511,10212,510,10217,510,10223,510,10228,511,10233,515,10242,517,10246,524,10253,528,10255,537,10259,542,10260,553,10260,558,10259,567,10255,571,10253,578,10246,580,10242,584,10233,585,10228,585,10217xm585,9887l584,9882,580,9873,578,9869,571,9862,567,9860,558,9856,553,9855,542,9855,537,9856,528,9860,524,9862,517,9869,515,9873,511,9882,510,9887,510,9893,510,9898,511,9903,515,9912,517,9916,524,9923,528,9925,537,9929,542,9930,553,9930,558,9929,567,9925,571,9923,578,9916,580,9912,584,9903,585,9898,585,9887xm585,9557l584,9552,580,9543,578,9539,571,9532,567,9530,558,9526,553,9525,542,9525,537,9526,528,9530,524,9532,517,9539,515,9543,511,9552,510,9557,510,9563,510,9568,511,9573,515,9582,517,9586,524,9593,528,9595,537,9599,542,9600,553,9600,558,9599,567,9595,571,9593,578,9586,580,9582,584,9573,585,9568,585,9557xm585,9227l584,9222,580,9213,578,9209,571,9202,567,9200,558,9196,553,9195,542,9195,537,9196,528,9200,524,9202,517,9209,515,9213,511,9222,510,9227,510,9233,510,9238,511,9243,515,9252,517,9256,524,9263,528,9265,537,9269,542,9270,553,9270,558,9269,567,9265,571,9263,578,9256,580,9252,584,9243,585,9238,585,9227xm585,8912l584,8907,580,8898,578,8894,571,8887,567,8885,558,8881,553,8880,542,8880,537,8881,528,8885,524,8887,517,8894,515,8898,511,8907,510,8912,510,8918,510,8923,511,8928,515,8937,517,8941,524,8948,528,8950,537,8954,542,8955,553,8955,558,8954,567,8950,571,8948,578,8941,580,8937,584,8928,585,8923,585,8912xm585,8582l584,8577,580,8568,578,8564,571,8557,567,8555,558,8551,553,8550,542,8550,537,8551,528,8555,524,8557,517,8564,515,8568,511,8577,510,8582,510,8588,510,8593,511,8598,515,8607,517,8611,524,8618,528,8620,537,8624,542,8625,553,8625,558,8624,567,8620,571,8618,578,8611,580,8607,584,8598,585,8593,585,8582xm4335,15992l4334,15987,4330,15978,4328,15974,4321,15967,4317,15965,4308,15961,4303,15960,4292,15960,4287,15961,4278,15965,4274,15967,4267,15974,4265,15978,4261,15987,4260,15992,4260,15998,4260,16003,4261,16008,4265,16017,4267,16021,4274,16028,4278,16030,4287,16034,4292,16035,4303,16035,4308,16034,4317,16030,4321,16028,4328,16021,4330,16017,4334,16008,4335,16003,4335,15992xm4815,14627l4814,14622,4810,14613,4808,14609,4801,14602,4797,14600,4788,14596,4783,14595,4772,14595,4767,14596,4758,14600,4754,14602,4747,14609,4745,14613,4741,14622,4740,14627,4740,14633,4740,14638,4741,14643,4745,14652,4747,14656,4754,14663,4758,14665,4767,14669,4772,14670,4783,14670,4788,14669,4797,14665,4801,14663,4808,14656,4810,14652,4814,14643,4815,14638,4815,14627xm4815,13832l4814,13827,4810,13818,4808,13814,4801,13807,4797,13805,4788,13801,4783,13800,4772,13800,4767,13801,4758,13805,4754,13807,4747,13814,4745,13818,4741,13827,4740,13832,4740,13838,4740,13843,4741,13848,4745,13857,4747,13861,4754,13868,4758,13870,4767,13874,4772,13875,4783,13875,4788,13874,4797,13870,4801,13868,4808,13861,4810,13857,4814,13848,4815,13843,4815,13832xm4815,13037l4814,13032,4810,13023,4808,13019,4801,13012,4797,13010,4788,13006,4783,13005,4772,13005,4767,13006,4758,13010,4754,13012,4747,13019,4745,13023,4741,13032,4740,13037,4740,13043,4740,13048,4741,13053,4745,13062,4747,13066,4754,13073,4758,13075,4767,13079,4772,13080,4783,13080,4788,13079,4797,13075,4801,13073,4808,13066,4810,13062,4814,13053,4815,13048,4815,13037xm4815,11402l4814,11397,4810,11388,4808,11384,4801,11377,4797,11375,4788,11371,4783,11370,4772,11370,4767,11371,4758,11375,4754,11377,4747,11384,4745,11388,4741,11397,4740,11402,4740,11408,4740,11413,4741,11418,4745,11427,4747,11431,4754,11438,4758,11440,4767,11444,4772,11445,4783,11445,4788,11444,4797,11440,4801,11438,4808,11431,4810,11427,4814,11418,4815,11413,4815,11402xm4815,10607l4814,10602,4810,10593,4808,10589,4801,10582,4797,10580,4788,10576,4783,10575,4772,10575,4767,10576,4758,10580,4754,10582,4747,10589,4745,10593,4741,10602,4740,10607,4740,10613,4740,10618,4741,10623,4745,10632,4747,10636,4754,10643,4758,10645,4767,10649,4772,10650,4783,10650,4788,10649,4797,10645,4801,10643,4808,10636,4810,10632,4814,10623,4815,10618,4815,10607xm4815,9812l4814,9807,4810,9798,4808,9794,4801,9787,4797,9785,4788,9781,4783,9780,4772,9780,4767,9781,4758,9785,4754,9787,4747,9794,4745,9798,4741,9807,4740,9812,4740,9818,4740,9823,4741,9828,4745,9837,4747,9841,4754,9848,4758,9850,4767,9854,4772,9855,4783,9855,4788,9854,4797,9850,4801,9848,4808,9841,4810,9837,4814,9828,4815,9823,4815,9812xm4815,8192l4814,8187,4810,8178,4808,8174,4801,8167,4797,8165,4788,8161,4783,8160,4772,8160,4767,8161,4758,8165,4754,8167,4747,8174,4745,8178,4741,8187,4740,8192,4740,8198,4740,8203,4741,8208,4745,8217,4747,8221,4754,8228,4758,8230,4767,8234,4772,8235,4783,8235,4788,8234,4797,8230,4801,8228,4808,8221,4810,8217,4814,8208,4815,8203,4815,8192xm4815,7622l4814,7617,4810,7608,4808,7604,4801,7597,4797,7595,4788,7591,4783,7590,4772,7590,4767,7591,4758,7595,4754,7597,4747,7604,4745,7608,4741,7617,4740,7622,4740,7628,4740,7633,4741,7638,4745,7647,4747,7651,4754,7658,4758,7660,4767,7664,4772,7665,4783,7665,4788,7664,4797,7660,4801,7658,4808,7651,4810,7647,4814,7638,4815,7633,4815,7622xm4815,6827l4814,6822,4810,6813,4808,6809,4801,6802,4797,6800,4788,6796,4783,6795,4772,6795,4767,6796,4758,6800,4754,6802,4747,6809,4745,6813,4741,6822,4740,6827,4740,6833,4740,6838,4741,6843,4745,6852,4747,6856,4754,6863,4758,6865,4767,6869,4772,6870,4783,6870,4788,6869,4797,6865,4801,6863,4808,6856,4810,6852,4814,6843,4815,6838,4815,6827xm4815,6272l4814,6267,4810,6258,4808,6254,4801,6247,4797,6245,4788,6241,4783,6240,4772,6240,4767,6241,4758,6245,4754,6247,4747,6254,4745,6258,4741,6267,4740,6272,4740,6278,4740,6283,4741,6288,4745,6297,4747,6301,4754,6308,4758,6310,4767,6314,4772,6315,4783,6315,4788,6314,4797,6310,4801,6308,4808,6301,4810,6297,4814,6288,4815,6283,4815,6272xm4815,5477l4814,5472,4810,5463,4808,5459,4801,5452,4797,5450,4788,5446,4783,5445,4772,5445,4767,5446,4758,5450,4754,5452,4747,5459,4745,5463,4741,5472,4740,5477,4740,5483,4740,5488,4741,5493,4745,5502,4747,5506,4754,5513,4758,5515,4767,5519,4772,5520,4783,5520,4788,5519,4797,5515,4801,5513,4808,5506,4810,5502,4814,5493,4815,5488,4815,547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119" w:right="813"/>
      </w:pPr>
      <w:r>
        <w:rPr>
          <w:color w:val="DF6665"/>
          <w:w w:val="105"/>
        </w:rPr>
        <w:t>Assistant Project Manager </w:t>
      </w:r>
      <w:r>
        <w:rPr>
          <w:w w:val="105"/>
        </w:rPr>
        <w:t>| Cullman Valley Construction Group, Cullman, AL 2014 - 2016</w:t>
      </w:r>
    </w:p>
    <w:p>
      <w:pPr>
        <w:pStyle w:val="BodyText"/>
        <w:spacing w:line="268" w:lineRule="auto" w:before="194"/>
        <w:ind w:left="4900" w:right="564"/>
      </w:pPr>
      <w:r>
        <w:rPr>
          <w:w w:val="105"/>
        </w:rPr>
        <w:t>Prepared and filed 14 permit applications per year for single-family and</w:t>
      </w:r>
      <w:r>
        <w:rPr>
          <w:spacing w:val="40"/>
          <w:w w:val="105"/>
        </w:rPr>
        <w:t> </w:t>
      </w:r>
      <w:r>
        <w:rPr>
          <w:w w:val="105"/>
        </w:rPr>
        <w:t>duplex builds, gathering soil reports, surveys, and grading plans ahead of</w:t>
      </w:r>
      <w:r>
        <w:rPr>
          <w:spacing w:val="80"/>
          <w:w w:val="105"/>
        </w:rPr>
        <w:t> </w:t>
      </w:r>
      <w:r>
        <w:rPr>
          <w:w w:val="105"/>
        </w:rPr>
        <w:t>submission deadlines.</w:t>
      </w:r>
    </w:p>
    <w:p>
      <w:pPr>
        <w:pStyle w:val="BodyText"/>
        <w:spacing w:line="268" w:lineRule="auto" w:before="100"/>
        <w:ind w:left="4900" w:right="350"/>
      </w:pPr>
      <w:r>
        <w:rPr>
          <w:w w:val="105"/>
        </w:rPr>
        <w:t>Assisted</w:t>
      </w:r>
      <w:r>
        <w:rPr>
          <w:spacing w:val="36"/>
          <w:w w:val="105"/>
        </w:rPr>
        <w:t> </w:t>
      </w:r>
      <w:r>
        <w:rPr>
          <w:w w:val="105"/>
        </w:rPr>
        <w:t>the</w:t>
      </w:r>
      <w:r>
        <w:rPr>
          <w:spacing w:val="36"/>
          <w:w w:val="105"/>
        </w:rPr>
        <w:t> </w:t>
      </w:r>
      <w:r>
        <w:rPr>
          <w:w w:val="105"/>
        </w:rPr>
        <w:t>lead</w:t>
      </w:r>
      <w:r>
        <w:rPr>
          <w:spacing w:val="36"/>
          <w:w w:val="105"/>
        </w:rPr>
        <w:t> </w:t>
      </w:r>
      <w:r>
        <w:rPr>
          <w:w w:val="105"/>
        </w:rPr>
        <w:t>contractor</w:t>
      </w:r>
      <w:r>
        <w:rPr>
          <w:spacing w:val="36"/>
          <w:w w:val="105"/>
        </w:rPr>
        <w:t> </w:t>
      </w:r>
      <w:r>
        <w:rPr>
          <w:w w:val="105"/>
        </w:rPr>
        <w:t>on</w:t>
      </w:r>
      <w:r>
        <w:rPr>
          <w:spacing w:val="36"/>
          <w:w w:val="105"/>
        </w:rPr>
        <w:t> </w:t>
      </w:r>
      <w:r>
        <w:rPr>
          <w:w w:val="105"/>
        </w:rPr>
        <w:t>11</w:t>
      </w:r>
      <w:r>
        <w:rPr>
          <w:spacing w:val="36"/>
          <w:w w:val="105"/>
        </w:rPr>
        <w:t> </w:t>
      </w:r>
      <w:r>
        <w:rPr>
          <w:w w:val="105"/>
        </w:rPr>
        <w:t>new-home</w:t>
      </w:r>
      <w:r>
        <w:rPr>
          <w:spacing w:val="36"/>
          <w:w w:val="105"/>
        </w:rPr>
        <w:t> </w:t>
      </w:r>
      <w:r>
        <w:rPr>
          <w:w w:val="105"/>
        </w:rPr>
        <w:t>builds</w:t>
      </w:r>
      <w:r>
        <w:rPr>
          <w:spacing w:val="36"/>
          <w:w w:val="105"/>
        </w:rPr>
        <w:t> </w:t>
      </w:r>
      <w:r>
        <w:rPr>
          <w:w w:val="105"/>
        </w:rPr>
        <w:t>per</w:t>
      </w:r>
      <w:r>
        <w:rPr>
          <w:spacing w:val="36"/>
          <w:w w:val="105"/>
        </w:rPr>
        <w:t> </w:t>
      </w:r>
      <w:r>
        <w:rPr>
          <w:w w:val="105"/>
        </w:rPr>
        <w:t>year,</w:t>
      </w:r>
      <w:r>
        <w:rPr>
          <w:spacing w:val="36"/>
          <w:w w:val="105"/>
        </w:rPr>
        <w:t> </w:t>
      </w:r>
      <w:r>
        <w:rPr>
          <w:w w:val="105"/>
        </w:rPr>
        <w:t>logging daily progress in Microsoft Excel and flagging material shortages 48 hours</w:t>
      </w:r>
      <w:r>
        <w:rPr>
          <w:spacing w:val="40"/>
          <w:w w:val="105"/>
        </w:rPr>
        <w:t> </w:t>
      </w:r>
      <w:r>
        <w:rPr>
          <w:w w:val="105"/>
        </w:rPr>
        <w:t>before scheduled pours.</w:t>
      </w:r>
    </w:p>
    <w:p>
      <w:pPr>
        <w:pStyle w:val="BodyText"/>
        <w:spacing w:line="268" w:lineRule="auto" w:before="99"/>
        <w:ind w:left="4900" w:right="605"/>
        <w:jc w:val="both"/>
      </w:pPr>
      <w:r>
        <w:rPr>
          <w:w w:val="105"/>
        </w:rPr>
        <w:t>Drafted bid comparison spreadsheets for framing, roofing, and concrete subcontractors, helping the firm lock in pricing that held within $2,910 of initial estimates.</w:t>
      </w:r>
    </w:p>
    <w:p>
      <w:pPr>
        <w:pStyle w:val="BodyText"/>
        <w:spacing w:before="65"/>
      </w:pPr>
    </w:p>
    <w:p>
      <w:pPr>
        <w:pStyle w:val="Heading1"/>
        <w:ind w:left="3525" w:right="5454"/>
        <w:jc w:val="center"/>
      </w:pPr>
      <w:r>
        <w:rPr>
          <w:smallCaps/>
          <w:color w:val="DF6665"/>
          <w:spacing w:val="-2"/>
          <w:w w:val="105"/>
        </w:rPr>
        <w:t>Certifications</w:t>
      </w:r>
    </w:p>
    <w:p>
      <w:pPr>
        <w:pStyle w:val="BodyText"/>
        <w:spacing w:line="261" w:lineRule="auto" w:before="145"/>
        <w:ind w:left="4416" w:right="564"/>
      </w:pPr>
      <w:r>
        <w:rPr>
          <w:w w:val="105"/>
        </w:rPr>
        <w:t>Certified Renovator (EPA Renovation, Repair and Painting Rule), EPA-accredited training provider, under the EPA Renovation, Repair and Painting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8304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079365" cy="5397500"/>
                          <a:chExt cx="50793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793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5397500">
                                <a:moveTo>
                                  <a:pt x="50789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5078983" y="0"/>
                                </a:lnTo>
                                <a:lnTo>
                                  <a:pt x="50789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5899" y="58102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0793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3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Rule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2017</w:t>
                              </w:r>
                            </w:p>
                            <w:p>
                              <w:pPr>
                                <w:spacing w:line="261" w:lineRule="auto" w:before="123"/>
                                <w:ind w:left="637" w:right="22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Certified Construction Manager, Construction Manager Certification Institute, at CMAA | 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pt;margin-top:.000006pt;width:399.95pt;height:425pt;mso-position-horizontal-relative:page;mso-position-vertical-relative:page;z-index:15730176" id="docshapegroup12" coordorigin="3920,0" coordsize="7999,8500">
                <v:rect style="position:absolute;left:3920;top:0;width:7999;height:8500" id="docshape13" filled="true" fillcolor="#f2f2f2" stroked="false">
                  <v:fill type="solid"/>
                </v:rect>
                <v:shape style="position:absolute;left:4260;top:915;width:75;height:75" id="docshape14" coordorigin="4260,915" coordsize="75,75" path="m4303,990l4292,990,4287,989,4260,958,4260,953,4260,947,4292,915,4303,915,4335,947,4335,958,4308,989,4303,99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920;top:0;width:7999;height:8500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63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Rule</w:t>
                        </w:r>
                        <w:r>
                          <w:rPr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|</w:t>
                        </w:r>
                        <w:r>
                          <w:rPr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2017</w:t>
                        </w:r>
                      </w:p>
                      <w:p>
                        <w:pPr>
                          <w:spacing w:line="261" w:lineRule="auto" w:before="123"/>
                          <w:ind w:left="637" w:right="22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Certified Construction Manager, Construction Manager Certification Institute, at CMAA | 2020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525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alma.lope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2026-10-08T02:44:26Z</dcterms:created>
  <dcterms:modified xsi:type="dcterms:W3CDTF">2026-10-08T02:44:26Z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