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6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Miguel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Bergman</w:t>
      </w:r>
    </w:p>
    <w:p>
      <w:pPr>
        <w:pStyle w:val="Heading2"/>
      </w:pPr>
      <w:r>
        <w:rPr>
          <w:color w:val="FFFFFF"/>
          <w:spacing w:val="11"/>
        </w:rPr>
        <w:t>Senior</w:t>
      </w:r>
      <w:r>
        <w:rPr>
          <w:color w:val="FFFFFF"/>
          <w:spacing w:val="39"/>
        </w:rPr>
        <w:t> </w:t>
      </w:r>
      <w:r>
        <w:rPr>
          <w:color w:val="FFFFFF"/>
          <w:spacing w:val="10"/>
        </w:rPr>
        <w:t>Accountant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90" w:right="139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Accounting professional with 12 years of experience spanning invoice processing, bank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statement reconciliation, and general ledger management using SAP, QuickBooks, 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Excel. Standardizing tie-out procedures and adding secondary review checkpoints in SAP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reduced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account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reconciliation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discrepancies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45.50%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48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balance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sheet accounts. Directs a team of staff accountants, maintaining a 98.22% accuracy rate across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sub-ledgers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structured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task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assignment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paper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reviews.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  <w:spacing w:before="129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(580)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miguel.bergman@example.com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Ardmore, OK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BSBA IN ACCOUNTING | </w:t>
      </w:r>
      <w:r>
        <w:rPr>
          <w:b/>
          <w:color w:val="FFFFFF"/>
          <w:sz w:val="18"/>
        </w:rPr>
        <w:t>OKLAHOMA</w:t>
      </w:r>
      <w:r>
        <w:rPr>
          <w:b/>
          <w:color w:val="FFFFFF"/>
          <w:spacing w:val="-4"/>
          <w:sz w:val="18"/>
        </w:rPr>
        <w:t> </w:t>
      </w:r>
      <w:r>
        <w:rPr>
          <w:b/>
          <w:color w:val="FFFFFF"/>
          <w:sz w:val="18"/>
        </w:rPr>
        <w:t>STATE UNIVERSITY, </w:t>
      </w:r>
      <w:r>
        <w:rPr>
          <w:b/>
          <w:color w:val="FFFFFF"/>
          <w:w w:val="105"/>
          <w:sz w:val="18"/>
        </w:rPr>
        <w:t>STILLWATER, OK | 2010 - 2014</w:t>
      </w:r>
    </w:p>
    <w:p>
      <w:pPr>
        <w:pStyle w:val="BodyText"/>
        <w:spacing w:before="50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5"/>
          <w:w w:val="105"/>
          <w:sz w:val="18"/>
        </w:rPr>
        <w:t>SAP</w:t>
      </w:r>
    </w:p>
    <w:p>
      <w:pPr>
        <w:spacing w:line="364" w:lineRule="auto" w:before="123"/>
        <w:ind w:left="572" w:right="50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Microsoft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Excel QuickBooks</w:t>
      </w:r>
    </w:p>
    <w:p>
      <w:pPr>
        <w:spacing w:line="381" w:lineRule="auto" w:before="16"/>
        <w:ind w:left="572" w:right="149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Account Reconciliation </w:t>
      </w:r>
      <w:r>
        <w:rPr>
          <w:b/>
          <w:color w:val="FFFFFF"/>
          <w:spacing w:val="-2"/>
          <w:w w:val="105"/>
          <w:sz w:val="18"/>
        </w:rPr>
        <w:t>General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Ledger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 </w:t>
      </w:r>
      <w:r>
        <w:rPr>
          <w:b/>
          <w:color w:val="FFFFFF"/>
          <w:w w:val="105"/>
          <w:sz w:val="18"/>
        </w:rPr>
        <w:t>Accounts Payable</w:t>
      </w:r>
    </w:p>
    <w:p>
      <w:pPr>
        <w:spacing w:line="195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Invoice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Processing</w:t>
      </w:r>
    </w:p>
    <w:p>
      <w:pPr>
        <w:spacing w:line="381" w:lineRule="auto"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Bank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Statement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Reconciliation </w:t>
      </w:r>
      <w:r>
        <w:rPr>
          <w:b/>
          <w:color w:val="FFFFFF"/>
          <w:spacing w:val="-4"/>
          <w:w w:val="105"/>
          <w:sz w:val="18"/>
        </w:rPr>
        <w:t>SQL</w:t>
      </w:r>
    </w:p>
    <w:p>
      <w:pPr>
        <w:spacing w:before="2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Financial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Reporting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60"/>
        <w:ind w:left="33" w:right="309"/>
      </w:pP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ACCOUNTANT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WASHITA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HOLDINGS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ARDMORE,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2020 - PRESENT</w:t>
      </w:r>
    </w:p>
    <w:p>
      <w:pPr>
        <w:pStyle w:val="BodyText"/>
        <w:spacing w:before="17"/>
      </w:pPr>
    </w:p>
    <w:p>
      <w:pPr>
        <w:pStyle w:val="BodyText"/>
        <w:spacing w:line="268" w:lineRule="auto" w:before="1"/>
        <w:ind w:left="609" w:right="309"/>
      </w:pPr>
      <w:r>
        <w:rPr>
          <w:w w:val="105"/>
        </w:rPr>
        <w:t>Reduced account reconciliation discrepancies by 45.50% across 48 balance sheet accounts by standardizing tie-out procedures and adding secondary review checkpoints in SAP.</w:t>
      </w:r>
    </w:p>
    <w:p>
      <w:pPr>
        <w:pStyle w:val="BodyText"/>
        <w:spacing w:line="268" w:lineRule="auto" w:before="99"/>
        <w:ind w:left="609" w:right="309"/>
      </w:pPr>
      <w:r>
        <w:rPr>
          <w:w w:val="105"/>
        </w:rPr>
        <w:t>Reviewed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processed</w:t>
      </w:r>
      <w:r>
        <w:rPr>
          <w:spacing w:val="-7"/>
          <w:w w:val="105"/>
        </w:rPr>
        <w:t> </w:t>
      </w:r>
      <w:r>
        <w:rPr>
          <w:w w:val="105"/>
        </w:rPr>
        <w:t>an</w:t>
      </w:r>
      <w:r>
        <w:rPr>
          <w:spacing w:val="-7"/>
          <w:w w:val="105"/>
        </w:rPr>
        <w:t> </w:t>
      </w:r>
      <w:r>
        <w:rPr>
          <w:w w:val="105"/>
        </w:rPr>
        <w:t>average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274</w:t>
      </w:r>
      <w:r>
        <w:rPr>
          <w:spacing w:val="-7"/>
          <w:w w:val="105"/>
        </w:rPr>
        <w:t> </w:t>
      </w:r>
      <w:r>
        <w:rPr>
          <w:w w:val="105"/>
        </w:rPr>
        <w:t>invoices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month,</w:t>
      </w:r>
      <w:r>
        <w:rPr>
          <w:spacing w:val="-7"/>
          <w:w w:val="105"/>
        </w:rPr>
        <w:t> </w:t>
      </w:r>
      <w:r>
        <w:rPr>
          <w:w w:val="105"/>
        </w:rPr>
        <w:t>verifying coding accuracy and resolving $15,470 in duplicate payment ﬂags per </w:t>
      </w:r>
      <w:r>
        <w:rPr>
          <w:spacing w:val="-2"/>
          <w:w w:val="105"/>
        </w:rPr>
        <w:t>quarter.</w:t>
      </w:r>
    </w:p>
    <w:p>
      <w:pPr>
        <w:pStyle w:val="BodyText"/>
        <w:spacing w:line="268" w:lineRule="auto" w:before="100"/>
        <w:ind w:left="609" w:right="309"/>
      </w:pPr>
      <w:r>
        <w:rPr>
          <w:w w:val="105"/>
        </w:rPr>
        <w:t>Reconciled 36 bank statements monthly for operating and payroll accounts,</w:t>
      </w:r>
      <w:r>
        <w:rPr>
          <w:spacing w:val="-6"/>
          <w:w w:val="105"/>
        </w:rPr>
        <w:t> </w:t>
      </w:r>
      <w:r>
        <w:rPr>
          <w:w w:val="105"/>
        </w:rPr>
        <w:t>clearing</w:t>
      </w:r>
      <w:r>
        <w:rPr>
          <w:spacing w:val="-6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average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87</w:t>
      </w:r>
      <w:r>
        <w:rPr>
          <w:spacing w:val="-6"/>
          <w:w w:val="105"/>
        </w:rPr>
        <w:t> </w:t>
      </w:r>
      <w:r>
        <w:rPr>
          <w:w w:val="105"/>
        </w:rPr>
        <w:t>outstanding</w:t>
      </w:r>
      <w:r>
        <w:rPr>
          <w:spacing w:val="-6"/>
          <w:w w:val="105"/>
        </w:rPr>
        <w:t> </w:t>
      </w:r>
      <w:r>
        <w:rPr>
          <w:w w:val="105"/>
        </w:rPr>
        <w:t>items</w:t>
      </w:r>
      <w:r>
        <w:rPr>
          <w:spacing w:val="-6"/>
          <w:w w:val="105"/>
        </w:rPr>
        <w:t> </w:t>
      </w:r>
      <w:r>
        <w:rPr>
          <w:w w:val="105"/>
        </w:rPr>
        <w:t>within</w:t>
      </w:r>
      <w:r>
        <w:rPr>
          <w:spacing w:val="-6"/>
          <w:w w:val="105"/>
        </w:rPr>
        <w:t> </w:t>
      </w:r>
      <w:r>
        <w:rPr>
          <w:w w:val="105"/>
        </w:rPr>
        <w:t>5</w:t>
      </w:r>
      <w:r>
        <w:rPr>
          <w:spacing w:val="-6"/>
          <w:w w:val="105"/>
        </w:rPr>
        <w:t> </w:t>
      </w:r>
      <w:r>
        <w:rPr>
          <w:w w:val="105"/>
        </w:rPr>
        <w:t>business </w:t>
      </w:r>
      <w:r>
        <w:rPr>
          <w:spacing w:val="-2"/>
          <w:w w:val="105"/>
        </w:rPr>
        <w:t>days.</w:t>
      </w:r>
    </w:p>
    <w:p>
      <w:pPr>
        <w:pStyle w:val="BodyText"/>
        <w:spacing w:line="268" w:lineRule="auto" w:before="99"/>
        <w:ind w:left="609"/>
      </w:pPr>
      <w:r>
        <w:rPr>
          <w:w w:val="105"/>
        </w:rPr>
        <w:t>Directed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team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3</w:t>
      </w:r>
      <w:r>
        <w:rPr>
          <w:spacing w:val="-6"/>
          <w:w w:val="105"/>
        </w:rPr>
        <w:t> </w:t>
      </w:r>
      <w:r>
        <w:rPr>
          <w:w w:val="105"/>
        </w:rPr>
        <w:t>staff</w:t>
      </w:r>
      <w:r>
        <w:rPr>
          <w:spacing w:val="-6"/>
          <w:w w:val="105"/>
        </w:rPr>
        <w:t> </w:t>
      </w:r>
      <w:r>
        <w:rPr>
          <w:w w:val="105"/>
        </w:rPr>
        <w:t>accountants,</w:t>
      </w:r>
      <w:r>
        <w:rPr>
          <w:spacing w:val="-6"/>
          <w:w w:val="105"/>
        </w:rPr>
        <w:t> </w:t>
      </w:r>
      <w:r>
        <w:rPr>
          <w:w w:val="105"/>
        </w:rPr>
        <w:t>assigning</w:t>
      </w:r>
      <w:r>
        <w:rPr>
          <w:spacing w:val="-6"/>
          <w:w w:val="105"/>
        </w:rPr>
        <w:t> </w:t>
      </w:r>
      <w:r>
        <w:rPr>
          <w:w w:val="105"/>
        </w:rPr>
        <w:t>reconciliation</w:t>
      </w:r>
      <w:r>
        <w:rPr>
          <w:spacing w:val="-6"/>
          <w:w w:val="105"/>
        </w:rPr>
        <w:t> </w:t>
      </w:r>
      <w:r>
        <w:rPr>
          <w:w w:val="105"/>
        </w:rPr>
        <w:t>tasks</w:t>
      </w:r>
      <w:r>
        <w:rPr>
          <w:spacing w:val="-6"/>
          <w:w w:val="105"/>
        </w:rPr>
        <w:t> </w:t>
      </w:r>
      <w:r>
        <w:rPr>
          <w:w w:val="105"/>
        </w:rPr>
        <w:t>and reviewing work papers to maintain a 98.22% accuracy rate across sub-</w:t>
      </w:r>
      <w:r>
        <w:rPr>
          <w:spacing w:val="-2"/>
          <w:w w:val="105"/>
        </w:rPr>
        <w:t>ledgers.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278" w:lineRule="auto"/>
        <w:ind w:left="33" w:right="807"/>
      </w:pPr>
      <w:r>
        <w:rPr>
          <w:spacing w:val="-2"/>
          <w:w w:val="105"/>
        </w:rPr>
        <w:t>STAFF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ACCOUNTANT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ARBUCKLE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INC.,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DAVIS,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2017 - 2020</w:t>
      </w:r>
    </w:p>
    <w:p>
      <w:pPr>
        <w:pStyle w:val="BodyText"/>
        <w:spacing w:before="17"/>
      </w:pPr>
    </w:p>
    <w:p>
      <w:pPr>
        <w:pStyle w:val="BodyText"/>
        <w:spacing w:line="278" w:lineRule="auto" w:before="1"/>
        <w:ind w:left="609" w:right="309"/>
      </w:pPr>
      <w:r>
        <w:rPr>
          <w:w w:val="105"/>
        </w:rPr>
        <w:t>Reviewed and processed 870 invoices per month in SAP, matching purchase</w:t>
      </w:r>
      <w:r>
        <w:rPr>
          <w:spacing w:val="-4"/>
          <w:w w:val="105"/>
        </w:rPr>
        <w:t> </w:t>
      </w:r>
      <w:r>
        <w:rPr>
          <w:w w:val="105"/>
        </w:rPr>
        <w:t>orders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receiving</w:t>
      </w:r>
      <w:r>
        <w:rPr>
          <w:spacing w:val="-4"/>
          <w:w w:val="105"/>
        </w:rPr>
        <w:t> </w:t>
      </w:r>
      <w:r>
        <w:rPr>
          <w:w w:val="105"/>
        </w:rPr>
        <w:t>documents</w:t>
      </w:r>
      <w:r>
        <w:rPr>
          <w:spacing w:val="-4"/>
          <w:w w:val="105"/>
        </w:rPr>
        <w:t> </w:t>
      </w:r>
      <w:r>
        <w:rPr>
          <w:w w:val="105"/>
        </w:rPr>
        <w:t>before</w:t>
      </w:r>
      <w:r>
        <w:rPr>
          <w:spacing w:val="-4"/>
          <w:w w:val="105"/>
        </w:rPr>
        <w:t> </w:t>
      </w:r>
      <w:r>
        <w:rPr>
          <w:w w:val="105"/>
        </w:rPr>
        <w:t>routing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approval.</w:t>
      </w:r>
    </w:p>
    <w:p>
      <w:pPr>
        <w:pStyle w:val="BodyText"/>
        <w:spacing w:line="261" w:lineRule="auto" w:before="89"/>
        <w:ind w:left="609" w:right="309"/>
      </w:pPr>
      <w:r>
        <w:rPr>
          <w:w w:val="105"/>
        </w:rPr>
        <w:t>Reconciled</w:t>
      </w:r>
      <w:r>
        <w:rPr>
          <w:spacing w:val="-11"/>
          <w:w w:val="105"/>
        </w:rPr>
        <w:t> </w:t>
      </w:r>
      <w:r>
        <w:rPr>
          <w:w w:val="105"/>
        </w:rPr>
        <w:t>22</w:t>
      </w:r>
      <w:r>
        <w:rPr>
          <w:spacing w:val="-11"/>
          <w:w w:val="105"/>
        </w:rPr>
        <w:t> </w:t>
      </w:r>
      <w:r>
        <w:rPr>
          <w:w w:val="105"/>
        </w:rPr>
        <w:t>bank</w:t>
      </w:r>
      <w:r>
        <w:rPr>
          <w:spacing w:val="-11"/>
          <w:w w:val="105"/>
        </w:rPr>
        <w:t> </w:t>
      </w:r>
      <w:r>
        <w:rPr>
          <w:w w:val="105"/>
        </w:rPr>
        <w:t>statements</w:t>
      </w:r>
      <w:r>
        <w:rPr>
          <w:spacing w:val="-11"/>
          <w:w w:val="105"/>
        </w:rPr>
        <w:t> </w:t>
      </w:r>
      <w:r>
        <w:rPr>
          <w:w w:val="105"/>
        </w:rPr>
        <w:t>monthly,</w:t>
      </w:r>
      <w:r>
        <w:rPr>
          <w:spacing w:val="-11"/>
          <w:w w:val="105"/>
        </w:rPr>
        <w:t> </w:t>
      </w:r>
      <w:r>
        <w:rPr>
          <w:w w:val="105"/>
        </w:rPr>
        <w:t>identifying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resolving</w:t>
      </w:r>
      <w:r>
        <w:rPr>
          <w:spacing w:val="-11"/>
          <w:w w:val="105"/>
        </w:rPr>
        <w:t> </w:t>
      </w:r>
      <w:r>
        <w:rPr>
          <w:w w:val="105"/>
        </w:rPr>
        <w:t>an average of 43 discrepancies per cycle within 4 business days.</w:t>
      </w:r>
    </w:p>
    <w:p>
      <w:pPr>
        <w:pStyle w:val="BodyText"/>
        <w:spacing w:line="268" w:lineRule="auto" w:before="104"/>
        <w:ind w:left="609" w:right="309"/>
      </w:pPr>
      <w:r>
        <w:rPr>
          <w:w w:val="105"/>
        </w:rPr>
        <w:t>Reduced</w:t>
      </w:r>
      <w:r>
        <w:rPr>
          <w:spacing w:val="-6"/>
          <w:w w:val="105"/>
        </w:rPr>
        <w:t> </w:t>
      </w:r>
      <w:r>
        <w:rPr>
          <w:w w:val="105"/>
        </w:rPr>
        <w:t>account</w:t>
      </w:r>
      <w:r>
        <w:rPr>
          <w:spacing w:val="-6"/>
          <w:w w:val="105"/>
        </w:rPr>
        <w:t> </w:t>
      </w:r>
      <w:r>
        <w:rPr>
          <w:w w:val="105"/>
        </w:rPr>
        <w:t>reconciliation</w:t>
      </w:r>
      <w:r>
        <w:rPr>
          <w:spacing w:val="-6"/>
          <w:w w:val="105"/>
        </w:rPr>
        <w:t> </w:t>
      </w:r>
      <w:r>
        <w:rPr>
          <w:w w:val="105"/>
        </w:rPr>
        <w:t>discrepancies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6.04%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3.82%</w:t>
      </w:r>
      <w:r>
        <w:rPr>
          <w:spacing w:val="-6"/>
          <w:w w:val="105"/>
        </w:rPr>
        <w:t> </w:t>
      </w:r>
      <w:r>
        <w:rPr>
          <w:w w:val="105"/>
        </w:rPr>
        <w:t>on intercompany accounts by creating a shared tracking log between two regional ofﬁces.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580" w:bottom="280" w:left="283" w:right="283"/>
          <w:cols w:num="2" w:equalWidth="0">
            <w:col w:w="3492" w:space="712"/>
            <w:col w:w="715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90825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725447"/>
                                </a:moveTo>
                                <a:lnTo>
                                  <a:pt x="27165" y="1704975"/>
                                </a:lnTo>
                                <a:lnTo>
                                  <a:pt x="20472" y="1704975"/>
                                </a:lnTo>
                                <a:lnTo>
                                  <a:pt x="0" y="1725447"/>
                                </a:lnTo>
                                <a:lnTo>
                                  <a:pt x="0" y="1729016"/>
                                </a:lnTo>
                                <a:lnTo>
                                  <a:pt x="0" y="1732140"/>
                                </a:lnTo>
                                <a:lnTo>
                                  <a:pt x="20472" y="1752600"/>
                                </a:lnTo>
                                <a:lnTo>
                                  <a:pt x="27165" y="1752600"/>
                                </a:lnTo>
                                <a:lnTo>
                                  <a:pt x="47625" y="1732140"/>
                                </a:lnTo>
                                <a:lnTo>
                                  <a:pt x="47625" y="172544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106322"/>
                                </a:moveTo>
                                <a:lnTo>
                                  <a:pt x="27165" y="1085850"/>
                                </a:lnTo>
                                <a:lnTo>
                                  <a:pt x="20472" y="1085850"/>
                                </a:lnTo>
                                <a:lnTo>
                                  <a:pt x="0" y="1106322"/>
                                </a:lnTo>
                                <a:lnTo>
                                  <a:pt x="0" y="1109891"/>
                                </a:lnTo>
                                <a:lnTo>
                                  <a:pt x="0" y="1113015"/>
                                </a:lnTo>
                                <a:lnTo>
                                  <a:pt x="20472" y="1133475"/>
                                </a:lnTo>
                                <a:lnTo>
                                  <a:pt x="27165" y="1133475"/>
                                </a:lnTo>
                                <a:lnTo>
                                  <a:pt x="47625" y="1113015"/>
                                </a:lnTo>
                                <a:lnTo>
                                  <a:pt x="47625" y="11063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305174"/>
                            <a:ext cx="47625" cy="531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14950">
                                <a:moveTo>
                                  <a:pt x="47625" y="5287784"/>
                                </a:moveTo>
                                <a:lnTo>
                                  <a:pt x="27165" y="5267325"/>
                                </a:lnTo>
                                <a:lnTo>
                                  <a:pt x="20472" y="5267325"/>
                                </a:lnTo>
                                <a:lnTo>
                                  <a:pt x="0" y="5287784"/>
                                </a:lnTo>
                                <a:lnTo>
                                  <a:pt x="0" y="5291366"/>
                                </a:lnTo>
                                <a:lnTo>
                                  <a:pt x="0" y="5294490"/>
                                </a:lnTo>
                                <a:lnTo>
                                  <a:pt x="20472" y="5314950"/>
                                </a:lnTo>
                                <a:lnTo>
                                  <a:pt x="27165" y="5314950"/>
                                </a:lnTo>
                                <a:lnTo>
                                  <a:pt x="47625" y="5294490"/>
                                </a:lnTo>
                                <a:lnTo>
                                  <a:pt x="47625" y="5287784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4935359"/>
                                </a:moveTo>
                                <a:lnTo>
                                  <a:pt x="27165" y="4914900"/>
                                </a:lnTo>
                                <a:lnTo>
                                  <a:pt x="20472" y="4914900"/>
                                </a:lnTo>
                                <a:lnTo>
                                  <a:pt x="0" y="4935359"/>
                                </a:lnTo>
                                <a:lnTo>
                                  <a:pt x="0" y="4938941"/>
                                </a:lnTo>
                                <a:lnTo>
                                  <a:pt x="0" y="4942065"/>
                                </a:lnTo>
                                <a:lnTo>
                                  <a:pt x="20472" y="4962525"/>
                                </a:lnTo>
                                <a:lnTo>
                                  <a:pt x="27165" y="4962525"/>
                                </a:lnTo>
                                <a:lnTo>
                                  <a:pt x="47625" y="4942065"/>
                                </a:lnTo>
                                <a:lnTo>
                                  <a:pt x="47625" y="4935359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4573422"/>
                                </a:moveTo>
                                <a:lnTo>
                                  <a:pt x="27165" y="4552950"/>
                                </a:lnTo>
                                <a:lnTo>
                                  <a:pt x="20472" y="4552950"/>
                                </a:lnTo>
                                <a:lnTo>
                                  <a:pt x="0" y="4573422"/>
                                </a:lnTo>
                                <a:lnTo>
                                  <a:pt x="0" y="4576991"/>
                                </a:lnTo>
                                <a:lnTo>
                                  <a:pt x="0" y="4580115"/>
                                </a:lnTo>
                                <a:lnTo>
                                  <a:pt x="20472" y="4600575"/>
                                </a:lnTo>
                                <a:lnTo>
                                  <a:pt x="27165" y="4600575"/>
                                </a:lnTo>
                                <a:lnTo>
                                  <a:pt x="47625" y="4580115"/>
                                </a:lnTo>
                                <a:lnTo>
                                  <a:pt x="47625" y="4573422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314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2672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395" id="docshape7" coordorigin="555,6705" coordsize="75,4395" path="m630,11057l629,11052,625,11043,623,11039,616,11032,612,11030,603,11026,598,11025,587,11025,582,11026,573,11030,569,11032,562,11039,560,11043,556,11052,555,11057,555,11063,555,11068,556,11073,560,11082,562,11086,569,11093,573,11095,582,11099,587,11100,598,11100,603,11099,612,11095,616,11093,623,11086,625,11082,629,11073,630,11068,630,11057xm630,10727l629,10722,625,10713,623,10709,616,10702,612,10700,603,10696,598,10695,587,10695,582,10696,573,10700,569,10702,562,10709,560,10713,556,10722,555,10727,555,10733,555,10738,556,10743,560,10752,562,10756,569,10763,573,10765,582,10769,587,10770,598,10770,603,10769,612,10765,616,10763,623,10756,625,10752,629,10743,630,10738,630,10727xm630,10397l629,10392,625,10383,623,10379,616,10372,612,10370,603,10366,598,10365,587,10365,582,10366,573,10370,569,10372,562,10379,560,10383,556,10392,555,10397,555,10403,555,10408,556,10413,560,10422,562,10426,569,10433,573,10435,582,10439,587,10440,598,10440,603,10439,612,10435,616,10433,623,10426,625,10422,629,10413,630,10408,630,10397xm630,10067l629,10062,625,10053,623,10049,616,10042,612,10040,603,10036,598,10035,587,10035,582,10036,573,10040,569,10042,562,10049,560,10053,556,10062,555,10067,555,10073,555,10078,556,10083,560,10092,562,10096,569,10103,573,10105,582,10109,587,10110,598,10110,603,10109,612,10105,616,10103,623,10096,625,10092,629,10083,630,10078,630,10067xm630,9752l629,9747,625,9738,623,9734,616,9727,612,9725,603,9721,598,9720,587,9720,582,9721,573,9725,569,9727,562,9734,560,9738,556,9747,555,9752,555,9758,555,9763,556,9768,560,9777,562,9781,569,9788,573,9790,582,9794,587,9795,598,9795,603,9794,612,9790,616,9788,623,9781,625,9777,629,9768,630,9763,630,9752xm630,9422l629,9417,625,9408,623,9404,616,9397,612,9395,603,9391,598,9390,587,9390,582,9391,573,9395,569,9397,562,9404,560,9408,556,9417,555,9422,555,9428,555,9433,556,9438,560,9447,562,9451,569,9458,573,9460,582,9464,587,9465,598,9465,603,9464,612,9460,616,9458,623,9451,625,9447,629,9438,630,9433,630,9422xm630,9092l629,9087,625,9078,623,9074,616,9067,612,9065,603,9061,598,9060,587,9060,582,9061,573,9065,569,9067,562,9074,560,9078,556,9087,555,9092,555,9098,555,9103,556,9108,560,9117,562,9121,569,9128,573,9130,582,9134,587,9135,598,9135,603,9134,612,9130,616,9128,623,9121,625,9117,629,9108,630,9103,630,9092xm630,8762l629,8757,625,8748,623,8744,616,8737,612,8735,603,8731,598,8730,587,8730,582,8731,573,8735,569,8737,562,8744,560,8748,556,8757,555,8762,555,8768,555,8773,556,8778,560,8787,562,8791,569,8798,573,8800,582,8804,587,8805,598,8805,603,8804,612,8800,616,8798,623,8791,625,8787,629,8778,630,8773,630,8762xm630,8447l629,8442,625,8433,623,8429,616,8422,612,8420,603,8416,598,8415,587,8415,582,8416,573,8420,569,8422,562,8429,560,8433,556,8442,555,8447,555,8453,555,8458,556,8463,560,8472,562,8476,569,8483,573,8485,582,8489,587,8490,598,8490,603,8489,612,8485,616,8483,623,8476,625,8472,629,8463,630,8458,630,8447xm630,8117l629,8112,625,8103,623,8099,616,8092,612,8090,603,8086,598,8085,587,8085,582,8086,573,8090,569,8092,562,8099,560,8103,556,8112,555,8117,555,8123,555,8128,556,8133,560,8142,562,8146,569,8153,573,8155,582,8159,587,8160,598,8160,603,8159,612,8155,616,8153,623,8146,625,8142,629,8133,630,8128,630,811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720" id="docshape8" filled="true" fillcolor="#0c5394" stroked="false">
                  <v:fill type="solid"/>
                </v:rect>
                <v:shape style="position:absolute;left:4799;top:5205;width:75;height:8370" id="docshape9" coordorigin="4800,5205" coordsize="75,8370" path="m4875,13532l4874,13527,4870,13518,4868,13514,4861,13507,4857,13505,4848,13501,4843,13500,4832,13500,4827,13501,4818,13505,4814,13507,4807,13514,4805,13518,4801,13527,4800,13532,4800,13538,4800,13543,4801,13548,4805,13557,4807,13561,4814,13568,4818,13570,4827,13574,4832,13575,4843,13575,4848,13574,4857,13570,4861,13568,4868,13561,4870,13557,4874,13548,4875,13543,4875,13532xm4875,12977l4874,12972,4870,12963,4868,12959,4861,12952,4857,12950,4848,12946,4843,12945,4832,12945,4827,12946,4818,12950,4814,12952,4807,12959,4805,12963,4801,12972,4800,12977,4800,12983,4800,12988,4801,12993,4805,13002,4807,13006,4814,13013,4818,13015,4827,13019,4832,13020,4843,13020,4848,13019,4857,13015,4861,13013,4868,13006,4870,13002,4874,12993,4875,12988,4875,12977xm4875,12407l4874,12402,4870,12393,4868,12389,4861,12382,4857,12380,4848,12376,4843,12375,4832,12375,4827,12376,4818,12380,4814,12382,4807,12389,4805,12393,4801,12402,4800,12407,4800,12413,4800,12418,4801,12423,4805,12432,4807,12436,4814,12443,4818,12445,4827,12449,4832,12450,4843,12450,4848,12449,4857,12445,4861,12443,4868,12436,4870,12432,4874,12423,4875,12418,4875,12407xm4875,10577l4874,10572,4870,10563,4868,10559,4861,10552,4857,10550,4848,10546,4843,10545,4832,10545,4827,10546,4818,10550,4814,10552,4807,10559,4805,10563,4801,10572,4800,10577,4800,10583,4800,10588,4801,10593,4805,10602,4807,10606,4814,10613,4818,10615,4827,10619,4832,10620,4843,10620,4848,10619,4857,10615,4861,10613,4868,10606,4870,10602,4874,10593,4875,10588,4875,10577xm4875,10022l4874,10017,4870,10008,4868,10004,4861,9997,4857,9995,4848,9991,4843,9990,4832,9990,4827,9991,4818,9995,4814,9997,4807,10004,4805,10008,4801,10017,4800,10022,4800,10028,4800,10033,4801,10038,4805,10047,4807,10051,4814,10058,4818,10060,4827,10064,4832,10065,4843,10065,4848,10064,4857,10060,4861,10058,4868,10051,4870,10047,4874,10038,4875,10033,4875,10022xm4875,9452l4874,9447,4870,9438,4868,9434,4861,9427,4857,9425,4848,9421,4843,9420,4832,9420,4827,9421,4818,9425,4814,9427,4807,9434,4805,9438,4801,9447,4800,9452,4800,9458,4800,9463,4801,9468,4805,9477,4807,9481,4814,9488,4818,9490,4827,9494,4832,9495,4843,9495,4848,9494,4857,9490,4861,9488,4868,9481,4870,9477,4874,9468,4875,9463,4875,9452xm4875,7622l4874,7617,4870,7608,4868,7604,4861,7597,4857,7595,4848,7591,4843,7590,4832,7590,4827,7591,4818,7595,4814,7597,4807,7604,4805,7608,4801,7617,4800,7622,4800,7628,4800,7633,4801,7638,4805,7647,4807,7651,4814,7658,4818,7660,4827,7664,4832,7665,4843,7665,4848,7664,4857,7660,4861,7658,4868,7651,4870,7647,4874,7638,4875,7633,4875,7622xm4875,6827l4874,6822,4870,6813,4868,6809,4861,6802,4857,6800,4848,6796,4843,6795,4832,6795,4827,6796,4818,6800,4814,6802,4807,6809,4805,6813,4801,6822,4800,6827,4800,6833,4800,6838,4801,6843,4805,6852,4807,6856,4814,6863,4818,6865,4827,6869,4832,6870,4843,6870,4848,6869,4857,6865,4861,6863,4868,6856,4870,6852,4874,6843,4875,6838,4875,6827xm4875,6032l4874,6027,4870,6018,4868,6014,4861,6007,4857,6005,4848,6001,4843,6000,4832,6000,4827,6001,4818,6005,4814,6007,4807,6014,4805,6018,4801,6027,4800,6032,4800,6038,4800,6043,4801,6048,4805,6057,4807,6061,4814,6068,4818,6070,4827,6074,4832,6075,4843,6075,4848,6074,4857,6070,4861,6068,4868,6061,4870,6057,4874,6048,4875,6043,4875,6032xm4875,5237l4874,5232,4870,5223,4868,5219,4861,5212,4857,5210,4848,5206,4843,5205,4832,5205,4827,5206,4818,5210,4814,5212,4807,5219,4805,5223,4801,5232,4800,5237,4800,5243,4800,5248,4801,5253,4805,5262,4807,5266,4814,5273,4818,5275,4827,5279,4832,5280,4843,5280,4848,5279,4857,5275,4861,5273,4868,5266,4870,5262,4874,5253,4875,5248,4875,52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5"/>
      </w:pPr>
    </w:p>
    <w:p>
      <w:pPr>
        <w:pStyle w:val="BodyText"/>
        <w:spacing w:line="278" w:lineRule="auto" w:before="1"/>
        <w:ind w:left="4236" w:right="255"/>
      </w:pPr>
      <w:r>
        <w:rPr>
          <w:spacing w:val="-2"/>
          <w:w w:val="105"/>
        </w:rPr>
        <w:t>ACCOUNTING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CLERK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BLUE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CO-OP,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DURANT,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OK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2014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- </w:t>
      </w:r>
      <w:r>
        <w:rPr>
          <w:spacing w:val="-4"/>
          <w:w w:val="105"/>
        </w:rPr>
        <w:t>2017</w:t>
      </w:r>
    </w:p>
    <w:p>
      <w:pPr>
        <w:pStyle w:val="BodyText"/>
        <w:spacing w:before="17"/>
      </w:pPr>
    </w:p>
    <w:p>
      <w:pPr>
        <w:pStyle w:val="BodyText"/>
        <w:spacing w:line="278" w:lineRule="auto"/>
        <w:ind w:left="4813" w:right="255"/>
      </w:pPr>
      <w:r>
        <w:rPr>
          <w:w w:val="105"/>
        </w:rPr>
        <w:t>Processed</w:t>
      </w:r>
      <w:r>
        <w:rPr>
          <w:spacing w:val="-6"/>
          <w:w w:val="105"/>
        </w:rPr>
        <w:t> </w:t>
      </w:r>
      <w:r>
        <w:rPr>
          <w:w w:val="105"/>
        </w:rPr>
        <w:t>540</w:t>
      </w:r>
      <w:r>
        <w:rPr>
          <w:spacing w:val="-6"/>
          <w:w w:val="105"/>
        </w:rPr>
        <w:t> </w:t>
      </w:r>
      <w:r>
        <w:rPr>
          <w:w w:val="105"/>
        </w:rPr>
        <w:t>vendor</w:t>
      </w:r>
      <w:r>
        <w:rPr>
          <w:spacing w:val="-6"/>
          <w:w w:val="105"/>
        </w:rPr>
        <w:t> </w:t>
      </w:r>
      <w:r>
        <w:rPr>
          <w:w w:val="105"/>
        </w:rPr>
        <w:t>invoices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month,</w:t>
      </w:r>
      <w:r>
        <w:rPr>
          <w:spacing w:val="-6"/>
          <w:w w:val="105"/>
        </w:rPr>
        <w:t> </w:t>
      </w:r>
      <w:r>
        <w:rPr>
          <w:w w:val="105"/>
        </w:rPr>
        <w:t>matching</w:t>
      </w:r>
      <w:r>
        <w:rPr>
          <w:spacing w:val="-6"/>
          <w:w w:val="105"/>
        </w:rPr>
        <w:t> </w:t>
      </w:r>
      <w:r>
        <w:rPr>
          <w:w w:val="105"/>
        </w:rPr>
        <w:t>receipts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purchase orders and entering line-item data into QuickBooks.</w:t>
      </w:r>
    </w:p>
    <w:p>
      <w:pPr>
        <w:pStyle w:val="BodyText"/>
        <w:spacing w:line="261" w:lineRule="auto" w:before="90"/>
        <w:ind w:left="4813" w:right="255"/>
      </w:pPr>
      <w:r>
        <w:rPr>
          <w:w w:val="105"/>
        </w:rPr>
        <w:t>Reconciled 14 bank statements monthly, ﬂagging an average of 29 unmatched</w:t>
      </w:r>
      <w:r>
        <w:rPr>
          <w:spacing w:val="-10"/>
          <w:w w:val="105"/>
        </w:rPr>
        <w:t> </w:t>
      </w:r>
      <w:r>
        <w:rPr>
          <w:w w:val="105"/>
        </w:rPr>
        <w:t>transactions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supervisor</w:t>
      </w:r>
      <w:r>
        <w:rPr>
          <w:spacing w:val="-10"/>
          <w:w w:val="105"/>
        </w:rPr>
        <w:t> </w:t>
      </w:r>
      <w:r>
        <w:rPr>
          <w:w w:val="105"/>
        </w:rPr>
        <w:t>review</w:t>
      </w:r>
      <w:r>
        <w:rPr>
          <w:spacing w:val="-10"/>
          <w:w w:val="105"/>
        </w:rPr>
        <w:t> </w:t>
      </w:r>
      <w:r>
        <w:rPr>
          <w:w w:val="105"/>
        </w:rPr>
        <w:t>within</w:t>
      </w:r>
      <w:r>
        <w:rPr>
          <w:spacing w:val="-10"/>
          <w:w w:val="105"/>
        </w:rPr>
        <w:t> </w:t>
      </w:r>
      <w:r>
        <w:rPr>
          <w:w w:val="105"/>
        </w:rPr>
        <w:t>3</w:t>
      </w:r>
      <w:r>
        <w:rPr>
          <w:spacing w:val="-10"/>
          <w:w w:val="105"/>
        </w:rPr>
        <w:t> </w:t>
      </w:r>
      <w:r>
        <w:rPr>
          <w:w w:val="105"/>
        </w:rPr>
        <w:t>business</w:t>
      </w:r>
      <w:r>
        <w:rPr>
          <w:spacing w:val="-10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line="278" w:lineRule="auto" w:before="104"/>
        <w:ind w:left="4813" w:right="255"/>
      </w:pPr>
      <w:r>
        <w:rPr>
          <w:w w:val="105"/>
        </w:rPr>
        <w:t>Organized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ﬁled</w:t>
      </w:r>
      <w:r>
        <w:rPr>
          <w:spacing w:val="-4"/>
          <w:w w:val="105"/>
        </w:rPr>
        <w:t> </w:t>
      </w:r>
      <w:r>
        <w:rPr>
          <w:w w:val="105"/>
        </w:rPr>
        <w:t>2,180</w:t>
      </w:r>
      <w:r>
        <w:rPr>
          <w:spacing w:val="-4"/>
          <w:w w:val="105"/>
        </w:rPr>
        <w:t> </w:t>
      </w:r>
      <w:r>
        <w:rPr>
          <w:w w:val="105"/>
        </w:rPr>
        <w:t>source</w:t>
      </w:r>
      <w:r>
        <w:rPr>
          <w:spacing w:val="-4"/>
          <w:w w:val="105"/>
        </w:rPr>
        <w:t> </w:t>
      </w:r>
      <w:r>
        <w:rPr>
          <w:w w:val="105"/>
        </w:rPr>
        <w:t>documents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quarter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support</w:t>
      </w:r>
      <w:r>
        <w:rPr>
          <w:spacing w:val="-4"/>
          <w:w w:val="105"/>
        </w:rPr>
        <w:t> </w:t>
      </w:r>
      <w:r>
        <w:rPr>
          <w:w w:val="105"/>
        </w:rPr>
        <w:t>year-end audit preparation.</w:t>
      </w:r>
    </w:p>
    <w:sectPr>
      <w:type w:val="continuous"/>
      <w:pgSz w:w="11920" w:h="16860"/>
      <w:pgMar w:top="5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136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iguel.bergm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2026-10-10T05:47:10Z</dcterms:created>
  <dcterms:modified xsi:type="dcterms:W3CDTF">2026-10-10T05:47:10Z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