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02"/>
        <w:rPr>
          <w:rFonts w:ascii="Times New Roman"/>
          <w:sz w:val="74"/>
        </w:rPr>
      </w:pPr>
    </w:p>
    <w:p>
      <w:pPr>
        <w:spacing w:before="0"/>
        <w:ind w:left="3946" w:right="0" w:firstLine="0"/>
        <w:jc w:val="center"/>
        <w:rPr>
          <w:sz w:val="74"/>
        </w:rPr>
      </w:pPr>
      <w:r>
        <w:rPr>
          <w:b/>
          <w:color w:val="B15E05"/>
          <w:spacing w:val="11"/>
          <w:sz w:val="74"/>
        </w:rPr>
        <w:t>Mohan</w:t>
      </w:r>
      <w:r>
        <w:rPr>
          <w:b/>
          <w:color w:val="B15E05"/>
          <w:spacing w:val="31"/>
          <w:sz w:val="74"/>
        </w:rPr>
        <w:t> </w:t>
      </w:r>
      <w:r>
        <w:rPr>
          <w:color w:val="B15E05"/>
          <w:spacing w:val="10"/>
          <w:sz w:val="74"/>
        </w:rPr>
        <w:t>Drummond</w:t>
      </w:r>
    </w:p>
    <w:p>
      <w:pPr>
        <w:spacing w:before="192"/>
        <w:ind w:left="3957" w:right="0" w:firstLine="0"/>
        <w:jc w:val="center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2933699</wp:posOffset>
                </wp:positionH>
                <wp:positionV relativeFrom="paragraph">
                  <wp:posOffset>428603</wp:posOffset>
                </wp:positionV>
                <wp:extent cx="4634865" cy="27241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634865" cy="272415"/>
                          <a:chExt cx="4634865" cy="27241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5447"/>
                            <a:ext cx="463486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66700">
                                <a:moveTo>
                                  <a:pt x="4634483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303076" y="13225"/>
                            <a:ext cx="331470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470" h="259079">
                                <a:moveTo>
                                  <a:pt x="331407" y="258921"/>
                                </a:moveTo>
                                <a:lnTo>
                                  <a:pt x="0" y="258921"/>
                                </a:lnTo>
                                <a:lnTo>
                                  <a:pt x="176155" y="122478"/>
                                </a:lnTo>
                                <a:lnTo>
                                  <a:pt x="331407" y="0"/>
                                </a:lnTo>
                                <a:lnTo>
                                  <a:pt x="331407" y="258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5447"/>
                            <a:ext cx="4634865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4"/>
                                  <w:sz w:val="26"/>
                                </w:rPr>
                                <w:t>ABOUT</w:t>
                              </w:r>
                              <w:r>
                                <w:rPr>
                                  <w:b/>
                                  <w:color w:val="FFFFFF"/>
                                  <w:spacing w:val="67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8"/>
                                  <w:sz w:val="26"/>
                                </w:rPr>
                                <w:t>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33.748310pt;width:364.95pt;height:21.45pt;mso-position-horizontal-relative:page;mso-position-vertical-relative:paragraph;z-index:15729152" id="docshapegroup1" coordorigin="4620,675" coordsize="7299,429">
                <v:rect style="position:absolute;left:4620;top:683;width:7299;height:420" id="docshape2" filled="true" fillcolor="#424242" stroked="false">
                  <v:fill type="solid"/>
                </v:rect>
                <v:shape style="position:absolute;left:4620;top:674;width:266;height:429" id="docshape3" coordorigin="4620,675" coordsize="266,429" path="m4620,675l4886,675,4741,908,4620,1104,4620,675xe" filled="true" fillcolor="#ffffff" stroked="false">
                  <v:path arrowok="t"/>
                  <v:fill type="solid"/>
                </v:shape>
                <v:shape style="position:absolute;left:11396;top:695;width:522;height:408" id="docshape4" coordorigin="11396,696" coordsize="522,408" path="m11918,1104l11396,1104,11674,889,11918,696,11918,1104xe" filled="true" fillcolor="#b15e05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620;top:683;width:7299;height:420" type="#_x0000_t202" id="docshape5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4"/>
                            <w:sz w:val="26"/>
                          </w:rPr>
                          <w:t>ABOUT</w:t>
                        </w:r>
                        <w:r>
                          <w:rPr>
                            <w:b/>
                            <w:color w:val="FFFFFF"/>
                            <w:spacing w:val="67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8"/>
                            <w:sz w:val="26"/>
                          </w:rPr>
                          <w:t>ME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B15E05"/>
          <w:sz w:val="22"/>
        </w:rPr>
        <w:t>Senior</w:t>
      </w:r>
      <w:r>
        <w:rPr>
          <w:b/>
          <w:color w:val="B15E05"/>
          <w:spacing w:val="29"/>
          <w:sz w:val="22"/>
        </w:rPr>
        <w:t> </w:t>
      </w:r>
      <w:r>
        <w:rPr>
          <w:b/>
          <w:color w:val="B15E05"/>
          <w:spacing w:val="-2"/>
          <w:sz w:val="22"/>
        </w:rPr>
        <w:t>Economist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spacing w:before="171"/>
        <w:rPr>
          <w:b/>
          <w:sz w:val="28"/>
        </w:rPr>
      </w:pPr>
    </w:p>
    <w:p>
      <w:pPr>
        <w:pStyle w:val="Heading1"/>
      </w:pPr>
      <w:r>
        <w:rPr>
          <w:color w:val="FFFFFF"/>
          <w:spacing w:val="21"/>
        </w:rPr>
        <w:t>CONTACT</w:t>
      </w:r>
    </w:p>
    <w:p>
      <w:pPr>
        <w:spacing w:before="23"/>
        <w:ind w:left="107" w:right="0" w:firstLine="0"/>
        <w:jc w:val="left"/>
        <w:rPr>
          <w:b/>
          <w:sz w:val="28"/>
        </w:rPr>
      </w:pPr>
      <w:r>
        <w:rPr>
          <w:b/>
          <w:color w:val="FFFFFF"/>
          <w:spacing w:val="24"/>
          <w:sz w:val="28"/>
        </w:rPr>
        <w:t>INFORMATION</w:t>
      </w:r>
    </w:p>
    <w:p>
      <w:pPr>
        <w:spacing w:before="237"/>
        <w:ind w:left="869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(970)</w:t>
      </w:r>
      <w:r>
        <w:rPr>
          <w:color w:val="FFFFFF"/>
          <w:spacing w:val="14"/>
          <w:w w:val="105"/>
          <w:sz w:val="18"/>
        </w:rPr>
        <w:t> </w:t>
      </w:r>
      <w:r>
        <w:rPr>
          <w:color w:val="FFFFFF"/>
          <w:w w:val="105"/>
          <w:sz w:val="18"/>
        </w:rPr>
        <w:t>555-</w:t>
      </w:r>
      <w:r>
        <w:rPr>
          <w:color w:val="FFFFFF"/>
          <w:spacing w:val="-4"/>
          <w:w w:val="105"/>
          <w:sz w:val="18"/>
        </w:rPr>
        <w:t>0132</w:t>
      </w:r>
    </w:p>
    <w:p>
      <w:pPr>
        <w:pStyle w:val="BodyText"/>
        <w:spacing w:line="292" w:lineRule="auto" w:before="79"/>
        <w:ind w:left="155" w:right="307"/>
        <w:jc w:val="center"/>
      </w:pPr>
      <w:r>
        <w:rPr/>
        <w:br w:type="column"/>
      </w:r>
      <w:r>
        <w:rPr>
          <w:w w:val="105"/>
        </w:rPr>
        <w:t>Economist</w:t>
      </w:r>
      <w:r>
        <w:rPr>
          <w:spacing w:val="40"/>
          <w:w w:val="105"/>
        </w:rPr>
        <w:t> </w:t>
      </w:r>
      <w:r>
        <w:rPr>
          <w:w w:val="105"/>
        </w:rPr>
        <w:t>with</w:t>
      </w:r>
      <w:r>
        <w:rPr>
          <w:spacing w:val="40"/>
          <w:w w:val="105"/>
        </w:rPr>
        <w:t> </w:t>
      </w:r>
      <w:r>
        <w:rPr>
          <w:w w:val="105"/>
        </w:rPr>
        <w:t>12</w:t>
      </w:r>
      <w:r>
        <w:rPr>
          <w:spacing w:val="40"/>
          <w:w w:val="105"/>
        </w:rPr>
        <w:t> </w:t>
      </w:r>
      <w:r>
        <w:rPr>
          <w:w w:val="105"/>
        </w:rPr>
        <w:t>years</w:t>
      </w:r>
      <w:r>
        <w:rPr>
          <w:spacing w:val="40"/>
          <w:w w:val="105"/>
        </w:rPr>
        <w:t> </w:t>
      </w:r>
      <w:r>
        <w:rPr>
          <w:w w:val="105"/>
        </w:rPr>
        <w:t>of</w:t>
      </w:r>
      <w:r>
        <w:rPr>
          <w:spacing w:val="40"/>
          <w:w w:val="105"/>
        </w:rPr>
        <w:t> </w:t>
      </w:r>
      <w:r>
        <w:rPr>
          <w:w w:val="105"/>
        </w:rPr>
        <w:t>experience</w:t>
      </w:r>
      <w:r>
        <w:rPr>
          <w:spacing w:val="40"/>
          <w:w w:val="105"/>
        </w:rPr>
        <w:t> </w:t>
      </w:r>
      <w:r>
        <w:rPr>
          <w:w w:val="105"/>
        </w:rPr>
        <w:t>spanning</w:t>
      </w:r>
      <w:r>
        <w:rPr>
          <w:spacing w:val="40"/>
          <w:w w:val="105"/>
        </w:rPr>
        <w:t> </w:t>
      </w:r>
      <w:r>
        <w:rPr>
          <w:w w:val="105"/>
        </w:rPr>
        <w:t>policy</w:t>
      </w:r>
      <w:r>
        <w:rPr>
          <w:spacing w:val="40"/>
          <w:w w:val="105"/>
        </w:rPr>
        <w:t> </w:t>
      </w:r>
      <w:r>
        <w:rPr>
          <w:w w:val="105"/>
        </w:rPr>
        <w:t>analysis,</w:t>
      </w:r>
      <w:r>
        <w:rPr>
          <w:spacing w:val="40"/>
          <w:w w:val="105"/>
        </w:rPr>
        <w:t> </w:t>
      </w:r>
      <w:r>
        <w:rPr>
          <w:w w:val="105"/>
        </w:rPr>
        <w:t>risk</w:t>
      </w:r>
      <w:r>
        <w:rPr>
          <w:spacing w:val="40"/>
          <w:w w:val="105"/>
        </w:rPr>
        <w:t> </w:t>
      </w:r>
      <w:r>
        <w:rPr>
          <w:w w:val="105"/>
        </w:rPr>
        <w:t>modeling,</w:t>
      </w:r>
      <w:r>
        <w:rPr>
          <w:spacing w:val="40"/>
          <w:w w:val="105"/>
        </w:rPr>
        <w:t> </w:t>
      </w:r>
      <w:r>
        <w:rPr>
          <w:w w:val="105"/>
        </w:rPr>
        <w:t>and macroeconomic</w:t>
      </w:r>
      <w:r>
        <w:rPr>
          <w:spacing w:val="28"/>
          <w:w w:val="105"/>
        </w:rPr>
        <w:t> </w:t>
      </w:r>
      <w:r>
        <w:rPr>
          <w:w w:val="105"/>
        </w:rPr>
        <w:t>forecasting</w:t>
      </w:r>
      <w:r>
        <w:rPr>
          <w:spacing w:val="28"/>
          <w:w w:val="105"/>
        </w:rPr>
        <w:t> </w:t>
      </w:r>
      <w:r>
        <w:rPr>
          <w:w w:val="105"/>
        </w:rPr>
        <w:t>using</w:t>
      </w:r>
      <w:r>
        <w:rPr>
          <w:spacing w:val="28"/>
          <w:w w:val="105"/>
        </w:rPr>
        <w:t> </w:t>
      </w:r>
      <w:r>
        <w:rPr>
          <w:w w:val="105"/>
        </w:rPr>
        <w:t>Stata,</w:t>
      </w:r>
      <w:r>
        <w:rPr>
          <w:spacing w:val="28"/>
          <w:w w:val="105"/>
        </w:rPr>
        <w:t> </w:t>
      </w:r>
      <w:r>
        <w:rPr>
          <w:w w:val="105"/>
        </w:rPr>
        <w:t>R,</w:t>
      </w:r>
      <w:r>
        <w:rPr>
          <w:spacing w:val="28"/>
          <w:w w:val="105"/>
        </w:rPr>
        <w:t> </w:t>
      </w:r>
      <w:r>
        <w:rPr>
          <w:w w:val="105"/>
        </w:rPr>
        <w:t>SQL,</w:t>
      </w:r>
      <w:r>
        <w:rPr>
          <w:spacing w:val="28"/>
          <w:w w:val="105"/>
        </w:rPr>
        <w:t> </w:t>
      </w:r>
      <w:r>
        <w:rPr>
          <w:w w:val="105"/>
        </w:rPr>
        <w:t>and</w:t>
      </w:r>
      <w:r>
        <w:rPr>
          <w:spacing w:val="28"/>
          <w:w w:val="105"/>
        </w:rPr>
        <w:t> </w:t>
      </w:r>
      <w:r>
        <w:rPr>
          <w:w w:val="105"/>
        </w:rPr>
        <w:t>Python.</w:t>
      </w:r>
      <w:r>
        <w:rPr>
          <w:spacing w:val="28"/>
          <w:w w:val="105"/>
        </w:rPr>
        <w:t> </w:t>
      </w:r>
      <w:r>
        <w:rPr>
          <w:w w:val="105"/>
        </w:rPr>
        <w:t>Built</w:t>
      </w:r>
      <w:r>
        <w:rPr>
          <w:spacing w:val="28"/>
          <w:w w:val="105"/>
        </w:rPr>
        <w:t> </w:t>
      </w:r>
      <w:r>
        <w:rPr>
          <w:w w:val="105"/>
        </w:rPr>
        <w:t>stress-test</w:t>
      </w:r>
      <w:r>
        <w:rPr>
          <w:spacing w:val="28"/>
          <w:w w:val="105"/>
        </w:rPr>
        <w:t> </w:t>
      </w:r>
      <w:r>
        <w:rPr>
          <w:w w:val="105"/>
        </w:rPr>
        <w:t>scenarios and</w:t>
      </w:r>
      <w:r>
        <w:rPr>
          <w:spacing w:val="40"/>
          <w:w w:val="105"/>
        </w:rPr>
        <w:t> </w:t>
      </w:r>
      <w:r>
        <w:rPr>
          <w:w w:val="105"/>
        </w:rPr>
        <w:t>hedging</w:t>
      </w:r>
      <w:r>
        <w:rPr>
          <w:spacing w:val="40"/>
          <w:w w:val="105"/>
        </w:rPr>
        <w:t> </w:t>
      </w:r>
      <w:r>
        <w:rPr>
          <w:w w:val="105"/>
        </w:rPr>
        <w:t>recommendations</w:t>
      </w:r>
      <w:r>
        <w:rPr>
          <w:spacing w:val="40"/>
          <w:w w:val="105"/>
        </w:rPr>
        <w:t> </w:t>
      </w:r>
      <w:r>
        <w:rPr>
          <w:w w:val="105"/>
        </w:rPr>
        <w:t>that</w:t>
      </w:r>
      <w:r>
        <w:rPr>
          <w:spacing w:val="40"/>
          <w:w w:val="105"/>
        </w:rPr>
        <w:t> </w:t>
      </w:r>
      <w:r>
        <w:rPr>
          <w:w w:val="105"/>
        </w:rPr>
        <w:t>reduced</w:t>
      </w:r>
      <w:r>
        <w:rPr>
          <w:spacing w:val="40"/>
          <w:w w:val="105"/>
        </w:rPr>
        <w:t> </w:t>
      </w:r>
      <w:r>
        <w:rPr>
          <w:w w:val="105"/>
        </w:rPr>
        <w:t>financial</w:t>
      </w:r>
      <w:r>
        <w:rPr>
          <w:spacing w:val="40"/>
          <w:w w:val="105"/>
        </w:rPr>
        <w:t> </w:t>
      </w:r>
      <w:r>
        <w:rPr>
          <w:w w:val="105"/>
        </w:rPr>
        <w:t>risk</w:t>
      </w:r>
      <w:r>
        <w:rPr>
          <w:spacing w:val="40"/>
          <w:w w:val="105"/>
        </w:rPr>
        <w:t> </w:t>
      </w:r>
      <w:r>
        <w:rPr>
          <w:w w:val="105"/>
        </w:rPr>
        <w:t>exposure</w:t>
      </w:r>
      <w:r>
        <w:rPr>
          <w:spacing w:val="40"/>
          <w:w w:val="105"/>
        </w:rPr>
        <w:t> </w:t>
      </w:r>
      <w:r>
        <w:rPr>
          <w:w w:val="105"/>
        </w:rPr>
        <w:t>by</w:t>
      </w:r>
      <w:r>
        <w:rPr>
          <w:spacing w:val="40"/>
          <w:w w:val="105"/>
        </w:rPr>
        <w:t> </w:t>
      </w:r>
      <w:r>
        <w:rPr>
          <w:w w:val="105"/>
        </w:rPr>
        <w:t>23.07%</w:t>
      </w:r>
      <w:r>
        <w:rPr>
          <w:spacing w:val="40"/>
          <w:w w:val="105"/>
        </w:rPr>
        <w:t> </w:t>
      </w:r>
      <w:r>
        <w:rPr>
          <w:w w:val="105"/>
        </w:rPr>
        <w:t>across commodity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interest-rate</w:t>
      </w:r>
      <w:r>
        <w:rPr>
          <w:spacing w:val="40"/>
          <w:w w:val="105"/>
        </w:rPr>
        <w:t> </w:t>
      </w:r>
      <w:r>
        <w:rPr>
          <w:w w:val="105"/>
        </w:rPr>
        <w:t>positions.</w:t>
      </w:r>
      <w:r>
        <w:rPr>
          <w:spacing w:val="40"/>
          <w:w w:val="105"/>
        </w:rPr>
        <w:t> </w:t>
      </w:r>
      <w:r>
        <w:rPr>
          <w:w w:val="105"/>
        </w:rPr>
        <w:t>Contributed</w:t>
      </w:r>
      <w:r>
        <w:rPr>
          <w:spacing w:val="40"/>
          <w:w w:val="105"/>
        </w:rPr>
        <w:t> </w:t>
      </w:r>
      <w:r>
        <w:rPr>
          <w:w w:val="105"/>
        </w:rPr>
        <w:t>economic</w:t>
      </w:r>
      <w:r>
        <w:rPr>
          <w:spacing w:val="40"/>
          <w:w w:val="105"/>
        </w:rPr>
        <w:t> </w:t>
      </w:r>
      <w:r>
        <w:rPr>
          <w:w w:val="105"/>
        </w:rPr>
        <w:t>impact</w:t>
      </w:r>
      <w:r>
        <w:rPr>
          <w:spacing w:val="40"/>
          <w:w w:val="105"/>
        </w:rPr>
        <w:t> </w:t>
      </w:r>
      <w:r>
        <w:rPr>
          <w:w w:val="105"/>
        </w:rPr>
        <w:t>analysis</w:t>
      </w:r>
      <w:r>
        <w:rPr>
          <w:spacing w:val="40"/>
          <w:w w:val="105"/>
        </w:rPr>
        <w:t> </w:t>
      </w:r>
      <w:r>
        <w:rPr>
          <w:w w:val="105"/>
        </w:rPr>
        <w:t>for</w:t>
      </w:r>
      <w:r>
        <w:rPr>
          <w:spacing w:val="40"/>
          <w:w w:val="105"/>
        </w:rPr>
        <w:t> </w:t>
      </w:r>
      <w:r>
        <w:rPr>
          <w:w w:val="105"/>
        </w:rPr>
        <w:t>a water-rights</w:t>
      </w:r>
      <w:r>
        <w:rPr>
          <w:spacing w:val="40"/>
          <w:w w:val="105"/>
        </w:rPr>
        <w:t> </w:t>
      </w:r>
      <w:r>
        <w:rPr>
          <w:w w:val="105"/>
        </w:rPr>
        <w:t>advisory</w:t>
      </w:r>
      <w:r>
        <w:rPr>
          <w:spacing w:val="40"/>
          <w:w w:val="105"/>
        </w:rPr>
        <w:t> </w:t>
      </w:r>
      <w:r>
        <w:rPr>
          <w:w w:val="105"/>
        </w:rPr>
        <w:t>that</w:t>
      </w:r>
      <w:r>
        <w:rPr>
          <w:spacing w:val="40"/>
          <w:w w:val="105"/>
        </w:rPr>
        <w:t> </w:t>
      </w:r>
      <w:r>
        <w:rPr>
          <w:w w:val="105"/>
        </w:rPr>
        <w:t>generated</w:t>
      </w:r>
      <w:r>
        <w:rPr>
          <w:spacing w:val="40"/>
          <w:w w:val="105"/>
        </w:rPr>
        <w:t> </w:t>
      </w:r>
      <w:r>
        <w:rPr>
          <w:w w:val="105"/>
        </w:rPr>
        <w:t>$2.37M</w:t>
      </w:r>
      <w:r>
        <w:rPr>
          <w:spacing w:val="40"/>
          <w:w w:val="105"/>
        </w:rPr>
        <w:t> </w:t>
      </w:r>
      <w:r>
        <w:rPr>
          <w:w w:val="105"/>
        </w:rPr>
        <w:t>in</w:t>
      </w:r>
      <w:r>
        <w:rPr>
          <w:spacing w:val="40"/>
          <w:w w:val="105"/>
        </w:rPr>
        <w:t> </w:t>
      </w:r>
      <w:r>
        <w:rPr>
          <w:w w:val="105"/>
        </w:rPr>
        <w:t>consulting</w:t>
      </w:r>
      <w:r>
        <w:rPr>
          <w:spacing w:val="40"/>
          <w:w w:val="105"/>
        </w:rPr>
        <w:t> </w:t>
      </w:r>
      <w:r>
        <w:rPr>
          <w:w w:val="105"/>
        </w:rPr>
        <w:t>revenue</w:t>
      </w:r>
      <w:r>
        <w:rPr>
          <w:spacing w:val="40"/>
          <w:w w:val="105"/>
        </w:rPr>
        <w:t> </w:t>
      </w:r>
      <w:r>
        <w:rPr>
          <w:w w:val="105"/>
        </w:rPr>
        <w:t>over</w:t>
      </w:r>
      <w:r>
        <w:rPr>
          <w:spacing w:val="40"/>
          <w:w w:val="105"/>
        </w:rPr>
        <w:t> </w:t>
      </w:r>
      <w:r>
        <w:rPr>
          <w:w w:val="105"/>
        </w:rPr>
        <w:t>18</w:t>
      </w:r>
      <w:r>
        <w:rPr>
          <w:spacing w:val="40"/>
          <w:w w:val="105"/>
        </w:rPr>
        <w:t> </w:t>
      </w:r>
      <w:r>
        <w:rPr>
          <w:w w:val="105"/>
        </w:rPr>
        <w:t>months.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5"/>
      </w:pPr>
    </w:p>
    <w:p>
      <w:pPr>
        <w:pStyle w:val="BodyText"/>
        <w:ind w:left="10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2933699</wp:posOffset>
                </wp:positionH>
                <wp:positionV relativeFrom="paragraph">
                  <wp:posOffset>-403984</wp:posOffset>
                </wp:positionV>
                <wp:extent cx="4634865" cy="281940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4634865" cy="281940"/>
                          <a:chExt cx="4634865" cy="28194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5447"/>
                            <a:ext cx="46348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76225">
                                <a:moveTo>
                                  <a:pt x="4634483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295774" y="13224"/>
                            <a:ext cx="339090" cy="264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" h="264795">
                                <a:moveTo>
                                  <a:pt x="338708" y="264577"/>
                                </a:moveTo>
                                <a:lnTo>
                                  <a:pt x="0" y="264577"/>
                                </a:lnTo>
                                <a:lnTo>
                                  <a:pt x="183457" y="122478"/>
                                </a:lnTo>
                                <a:lnTo>
                                  <a:pt x="338708" y="0"/>
                                </a:lnTo>
                                <a:lnTo>
                                  <a:pt x="338708" y="2645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5447"/>
                            <a:ext cx="46348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8"/>
                                  <w:sz w:val="26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FFFFFF"/>
                                  <w:spacing w:val="6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25"/>
                                  <w:sz w:val="26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-31.80979pt;width:364.95pt;height:22.2pt;mso-position-horizontal-relative:page;mso-position-vertical-relative:paragraph;z-index:15729664" id="docshapegroup6" coordorigin="4620,-636" coordsize="7299,444">
                <v:rect style="position:absolute;left:4620;top:-628;width:7299;height:435" id="docshape7" filled="true" fillcolor="#424242" stroked="false">
                  <v:fill type="solid"/>
                </v:rect>
                <v:shape style="position:absolute;left:4620;top:-637;width:266;height:429" id="docshape8" coordorigin="4620,-636" coordsize="266,429" path="m4620,-636l4886,-636,4741,-403,4620,-207,4620,-636xe" filled="true" fillcolor="#ffffff" stroked="false">
                  <v:path arrowok="t"/>
                  <v:fill type="solid"/>
                </v:shape>
                <v:shape style="position:absolute;left:11385;top:-616;width:534;height:417" id="docshape9" coordorigin="11385,-615" coordsize="534,417" path="m11918,-199l11385,-199,11674,-422,11918,-615,11918,-199xe" filled="true" fillcolor="#b15e05" stroked="false">
                  <v:path arrowok="t"/>
                  <v:fill type="solid"/>
                </v:shape>
                <v:shape style="position:absolute;left:4620;top:-628;width:7299;height:435" type="#_x0000_t202" id="docshape10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8"/>
                            <w:sz w:val="26"/>
                          </w:rPr>
                          <w:t>PROFESSIONAL</w:t>
                        </w:r>
                        <w:r>
                          <w:rPr>
                            <w:b/>
                            <w:color w:val="FFFFFF"/>
                            <w:spacing w:val="6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25"/>
                            <w:sz w:val="26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Senior</w:t>
      </w:r>
      <w:r>
        <w:rPr>
          <w:spacing w:val="16"/>
          <w:w w:val="105"/>
        </w:rPr>
        <w:t> </w:t>
      </w:r>
      <w:r>
        <w:rPr>
          <w:w w:val="105"/>
        </w:rPr>
        <w:t>Economist</w:t>
      </w:r>
      <w:r>
        <w:rPr>
          <w:spacing w:val="24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4"/>
          <w:w w:val="105"/>
          <w:position w:val="2"/>
        </w:rPr>
        <w:t> </w:t>
      </w:r>
      <w:r>
        <w:rPr>
          <w:w w:val="105"/>
        </w:rPr>
        <w:t>Animas</w:t>
      </w:r>
      <w:r>
        <w:rPr>
          <w:spacing w:val="17"/>
          <w:w w:val="105"/>
        </w:rPr>
        <w:t> </w:t>
      </w:r>
      <w:r>
        <w:rPr>
          <w:w w:val="105"/>
        </w:rPr>
        <w:t>Basin</w:t>
      </w:r>
      <w:r>
        <w:rPr>
          <w:spacing w:val="17"/>
          <w:w w:val="105"/>
        </w:rPr>
        <w:t> </w:t>
      </w:r>
      <w:r>
        <w:rPr>
          <w:w w:val="105"/>
        </w:rPr>
        <w:t>Capital</w:t>
      </w:r>
      <w:r>
        <w:rPr>
          <w:spacing w:val="16"/>
          <w:w w:val="105"/>
        </w:rPr>
        <w:t> </w:t>
      </w:r>
      <w:r>
        <w:rPr>
          <w:w w:val="105"/>
        </w:rPr>
        <w:t>Research,</w:t>
      </w:r>
      <w:r>
        <w:rPr>
          <w:spacing w:val="17"/>
          <w:w w:val="105"/>
        </w:rPr>
        <w:t> </w:t>
      </w:r>
      <w:r>
        <w:rPr>
          <w:w w:val="105"/>
        </w:rPr>
        <w:t>Durango,</w:t>
      </w:r>
      <w:r>
        <w:rPr>
          <w:spacing w:val="17"/>
          <w:w w:val="105"/>
        </w:rPr>
        <w:t> </w:t>
      </w:r>
      <w:r>
        <w:rPr>
          <w:spacing w:val="-7"/>
          <w:w w:val="105"/>
        </w:rPr>
        <w:t>CO</w:t>
      </w:r>
    </w:p>
    <w:p>
      <w:pPr>
        <w:pStyle w:val="BodyText"/>
        <w:spacing w:before="38"/>
        <w:ind w:left="107"/>
      </w:pPr>
      <w:r>
        <w:rPr/>
        <w:t>2020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2411" w:space="1904"/>
            <w:col w:w="7322"/>
          </w:cols>
        </w:sectPr>
      </w:pPr>
    </w:p>
    <w:p>
      <w:pPr>
        <w:spacing w:line="590" w:lineRule="auto" w:before="97"/>
        <w:ind w:left="869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sz w:val="18"/>
          </w:rPr>
          <w:t>mohan.drummond@example.com</w:t>
        </w:r>
      </w:hyperlink>
      <w:r>
        <w:rPr>
          <w:color w:val="FFFFFF"/>
          <w:spacing w:val="40"/>
          <w:w w:val="105"/>
          <w:sz w:val="18"/>
        </w:rPr>
        <w:t> </w:t>
      </w:r>
      <w:r>
        <w:rPr>
          <w:color w:val="FFFFFF"/>
          <w:w w:val="105"/>
          <w:sz w:val="18"/>
        </w:rPr>
        <w:t>Durango, CO 12345</w:t>
      </w:r>
    </w:p>
    <w:p>
      <w:pPr>
        <w:pStyle w:val="Heading1"/>
        <w:spacing w:before="73"/>
      </w:pPr>
      <w:r>
        <w:rPr>
          <w:color w:val="FFFFFF"/>
          <w:spacing w:val="23"/>
        </w:rPr>
        <w:t>EDUCATION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6" w:lineRule="auto" w:before="174" w:after="0"/>
        <w:ind w:left="720" w:right="80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PhD (with MA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w w:val="105"/>
          <w:sz w:val="18"/>
        </w:rPr>
        <w:t>awarded en route) in </w:t>
      </w:r>
      <w:r>
        <w:rPr>
          <w:color w:val="FFFFFF"/>
          <w:spacing w:val="-2"/>
          <w:w w:val="105"/>
          <w:sz w:val="18"/>
        </w:rPr>
        <w:t>Economics</w:t>
      </w:r>
    </w:p>
    <w:p>
      <w:pPr>
        <w:spacing w:line="312" w:lineRule="auto" w:before="51"/>
        <w:ind w:left="720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University of Colorado Boulder Boulder, CO </w:t>
      </w:r>
      <w:r>
        <w:rPr>
          <w:color w:val="FFFFFF"/>
          <w:w w:val="105"/>
          <w:position w:val="3"/>
          <w:sz w:val="18"/>
        </w:rPr>
        <w:t>| </w:t>
      </w:r>
      <w:r>
        <w:rPr>
          <w:color w:val="FFFFFF"/>
          <w:w w:val="105"/>
          <w:sz w:val="18"/>
        </w:rPr>
        <w:t>2012 – 2014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196" w:lineRule="auto" w:before="107" w:after="0"/>
        <w:ind w:left="404" w:right="330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Reduced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financial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risk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exposure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23.07%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firm's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commodity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 interest-rate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positions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building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stress-test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scenarios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Stata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presenting</w:t>
      </w:r>
    </w:p>
    <w:p>
      <w:pPr>
        <w:pStyle w:val="BodyText"/>
        <w:spacing w:before="46"/>
        <w:ind w:left="404"/>
      </w:pPr>
      <w:r>
        <w:rPr>
          <w:w w:val="105"/>
        </w:rPr>
        <w:t>hedging</w:t>
      </w:r>
      <w:r>
        <w:rPr>
          <w:spacing w:val="30"/>
          <w:w w:val="105"/>
        </w:rPr>
        <w:t> </w:t>
      </w:r>
      <w:r>
        <w:rPr>
          <w:w w:val="105"/>
        </w:rPr>
        <w:t>recommendations</w:t>
      </w:r>
      <w:r>
        <w:rPr>
          <w:spacing w:val="31"/>
          <w:w w:val="105"/>
        </w:rPr>
        <w:t> </w:t>
      </w:r>
      <w:r>
        <w:rPr>
          <w:w w:val="105"/>
        </w:rPr>
        <w:t>to</w:t>
      </w:r>
      <w:r>
        <w:rPr>
          <w:spacing w:val="31"/>
          <w:w w:val="105"/>
        </w:rPr>
        <w:t> </w:t>
      </w:r>
      <w:r>
        <w:rPr>
          <w:w w:val="105"/>
        </w:rPr>
        <w:t>senior</w:t>
      </w:r>
      <w:r>
        <w:rPr>
          <w:spacing w:val="31"/>
          <w:w w:val="105"/>
        </w:rPr>
        <w:t> </w:t>
      </w:r>
      <w:r>
        <w:rPr>
          <w:spacing w:val="-2"/>
          <w:w w:val="105"/>
        </w:rPr>
        <w:t>leadership.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196" w:lineRule="auto" w:before="107" w:after="0"/>
        <w:ind w:left="404" w:right="402" w:hanging="298"/>
        <w:jc w:val="left"/>
        <w:rPr>
          <w:position w:val="-5"/>
          <w:sz w:val="31"/>
        </w:rPr>
      </w:pPr>
      <w:r>
        <w:rPr>
          <w:w w:val="105"/>
          <w:sz w:val="16"/>
        </w:rPr>
        <w:t>Supervised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7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team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members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including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4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economists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research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analysts, conducting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biweekly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performance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reviews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assigning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project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workloads</w:t>
      </w:r>
    </w:p>
    <w:p>
      <w:pPr>
        <w:pStyle w:val="BodyText"/>
        <w:spacing w:before="46"/>
        <w:ind w:left="404"/>
      </w:pPr>
      <w:r>
        <w:rPr>
          <w:w w:val="105"/>
        </w:rPr>
        <w:t>across</w:t>
      </w:r>
      <w:r>
        <w:rPr>
          <w:spacing w:val="24"/>
          <w:w w:val="105"/>
        </w:rPr>
        <w:t> </w:t>
      </w:r>
      <w:r>
        <w:rPr>
          <w:w w:val="105"/>
        </w:rPr>
        <w:t>6</w:t>
      </w:r>
      <w:r>
        <w:rPr>
          <w:spacing w:val="23"/>
          <w:w w:val="105"/>
        </w:rPr>
        <w:t> </w:t>
      </w:r>
      <w:r>
        <w:rPr>
          <w:w w:val="105"/>
        </w:rPr>
        <w:t>concurrent</w:t>
      </w:r>
      <w:r>
        <w:rPr>
          <w:spacing w:val="24"/>
          <w:w w:val="105"/>
        </w:rPr>
        <w:t> </w:t>
      </w:r>
      <w:r>
        <w:rPr>
          <w:spacing w:val="-2"/>
          <w:w w:val="105"/>
        </w:rPr>
        <w:t>engagements.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208" w:lineRule="auto" w:before="80" w:after="0"/>
        <w:ind w:left="404" w:right="303" w:hanging="298"/>
        <w:jc w:val="left"/>
        <w:rPr>
          <w:position w:val="-5"/>
          <w:sz w:val="31"/>
        </w:rPr>
      </w:pPr>
      <w:r>
        <w:rPr>
          <w:w w:val="105"/>
          <w:sz w:val="16"/>
        </w:rPr>
        <w:t>Authored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4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journal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articles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regional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energy-market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dynamics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rural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labor supply,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each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published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9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months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initial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research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approval.</w:t>
      </w:r>
    </w:p>
    <w:p>
      <w:pPr>
        <w:pStyle w:val="ListParagraph"/>
        <w:numPr>
          <w:ilvl w:val="0"/>
          <w:numId w:val="1"/>
        </w:numPr>
        <w:tabs>
          <w:tab w:pos="403" w:val="left" w:leader="none"/>
        </w:tabs>
        <w:spacing w:line="331" w:lineRule="exact" w:before="55" w:after="0"/>
        <w:ind w:left="403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Contributed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economic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impact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analysis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water-rights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advisory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26"/>
          <w:w w:val="105"/>
          <w:sz w:val="16"/>
        </w:rPr>
        <w:t> </w:t>
      </w:r>
      <w:r>
        <w:rPr>
          <w:spacing w:val="-2"/>
          <w:w w:val="105"/>
          <w:sz w:val="16"/>
        </w:rPr>
        <w:t>generated</w:t>
      </w:r>
    </w:p>
    <w:p>
      <w:pPr>
        <w:pStyle w:val="BodyText"/>
        <w:spacing w:line="159" w:lineRule="exact"/>
        <w:ind w:left="404"/>
      </w:pPr>
      <w:r>
        <w:rPr>
          <w:w w:val="105"/>
        </w:rPr>
        <w:t>$2.37M</w:t>
      </w:r>
      <w:r>
        <w:rPr>
          <w:spacing w:val="17"/>
          <w:w w:val="105"/>
        </w:rPr>
        <w:t> </w:t>
      </w:r>
      <w:r>
        <w:rPr>
          <w:w w:val="105"/>
        </w:rPr>
        <w:t>in</w:t>
      </w:r>
      <w:r>
        <w:rPr>
          <w:spacing w:val="18"/>
          <w:w w:val="105"/>
        </w:rPr>
        <w:t> </w:t>
      </w:r>
      <w:r>
        <w:rPr>
          <w:w w:val="105"/>
        </w:rPr>
        <w:t>consulting</w:t>
      </w:r>
      <w:r>
        <w:rPr>
          <w:spacing w:val="18"/>
          <w:w w:val="105"/>
        </w:rPr>
        <w:t> </w:t>
      </w:r>
      <w:r>
        <w:rPr>
          <w:w w:val="105"/>
        </w:rPr>
        <w:t>revenue</w:t>
      </w:r>
      <w:r>
        <w:rPr>
          <w:spacing w:val="18"/>
          <w:w w:val="105"/>
        </w:rPr>
        <w:t> </w:t>
      </w:r>
      <w:r>
        <w:rPr>
          <w:w w:val="105"/>
        </w:rPr>
        <w:t>over</w:t>
      </w:r>
      <w:r>
        <w:rPr>
          <w:spacing w:val="17"/>
          <w:w w:val="105"/>
        </w:rPr>
        <w:t> </w:t>
      </w:r>
      <w:r>
        <w:rPr>
          <w:w w:val="105"/>
        </w:rPr>
        <w:t>18</w:t>
      </w:r>
      <w:r>
        <w:rPr>
          <w:spacing w:val="18"/>
          <w:w w:val="105"/>
        </w:rPr>
        <w:t> </w:t>
      </w:r>
      <w:r>
        <w:rPr>
          <w:spacing w:val="-2"/>
          <w:w w:val="105"/>
        </w:rPr>
        <w:t>months.</w:t>
      </w:r>
    </w:p>
    <w:p>
      <w:pPr>
        <w:pStyle w:val="BodyText"/>
        <w:spacing w:after="0" w:line="159" w:lineRule="exact"/>
        <w:sectPr>
          <w:type w:val="continuous"/>
          <w:pgSz w:w="11920" w:h="16860"/>
          <w:pgMar w:top="0" w:bottom="0" w:left="283" w:right="0"/>
          <w:cols w:num="2" w:equalWidth="0">
            <w:col w:w="3806" w:space="938"/>
            <w:col w:w="6893"/>
          </w:cols>
        </w:sectPr>
      </w:pPr>
    </w:p>
    <w:p>
      <w:pPr>
        <w:pStyle w:val="BodyText"/>
        <w:spacing w:before="2"/>
        <w:rPr>
          <w:sz w:val="18"/>
        </w:rPr>
      </w:pP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216" w:lineRule="auto" w:before="0" w:after="0"/>
        <w:ind w:left="720" w:right="450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BA in Economics Colorado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w w:val="105"/>
          <w:sz w:val="18"/>
        </w:rPr>
        <w:t>State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University</w:t>
      </w:r>
    </w:p>
    <w:p>
      <w:pPr>
        <w:spacing w:before="64"/>
        <w:ind w:left="720" w:right="0" w:firstLine="0"/>
        <w:jc w:val="left"/>
        <w:rPr>
          <w:sz w:val="18"/>
        </w:rPr>
      </w:pPr>
      <w:r>
        <w:rPr>
          <w:color w:val="FFFFFF"/>
          <w:sz w:val="18"/>
        </w:rPr>
        <w:t>Fort</w:t>
      </w:r>
      <w:r>
        <w:rPr>
          <w:color w:val="FFFFFF"/>
          <w:spacing w:val="23"/>
          <w:sz w:val="18"/>
        </w:rPr>
        <w:t> </w:t>
      </w:r>
      <w:r>
        <w:rPr>
          <w:color w:val="FFFFFF"/>
          <w:sz w:val="18"/>
        </w:rPr>
        <w:t>Collins,</w:t>
      </w:r>
      <w:r>
        <w:rPr>
          <w:color w:val="FFFFFF"/>
          <w:spacing w:val="24"/>
          <w:sz w:val="18"/>
        </w:rPr>
        <w:t> </w:t>
      </w:r>
      <w:r>
        <w:rPr>
          <w:color w:val="FFFFFF"/>
          <w:sz w:val="18"/>
        </w:rPr>
        <w:t>CO</w:t>
      </w:r>
      <w:r>
        <w:rPr>
          <w:color w:val="FFFFFF"/>
          <w:spacing w:val="23"/>
          <w:sz w:val="18"/>
        </w:rPr>
        <w:t> </w:t>
      </w:r>
      <w:r>
        <w:rPr>
          <w:color w:val="FFFFFF"/>
          <w:position w:val="3"/>
          <w:sz w:val="18"/>
        </w:rPr>
        <w:t>|</w:t>
      </w:r>
      <w:r>
        <w:rPr>
          <w:color w:val="FFFFFF"/>
          <w:spacing w:val="24"/>
          <w:position w:val="3"/>
          <w:sz w:val="18"/>
        </w:rPr>
        <w:t> </w:t>
      </w:r>
      <w:r>
        <w:rPr>
          <w:color w:val="FFFFFF"/>
          <w:sz w:val="18"/>
        </w:rPr>
        <w:t>2008</w:t>
      </w:r>
      <w:r>
        <w:rPr>
          <w:color w:val="FFFFFF"/>
          <w:spacing w:val="22"/>
          <w:sz w:val="18"/>
        </w:rPr>
        <w:t> </w:t>
      </w:r>
      <w:r>
        <w:rPr>
          <w:color w:val="FFFFFF"/>
          <w:sz w:val="18"/>
        </w:rPr>
        <w:t>–</w:t>
      </w:r>
      <w:r>
        <w:rPr>
          <w:color w:val="FFFFFF"/>
          <w:spacing w:val="22"/>
          <w:sz w:val="18"/>
        </w:rPr>
        <w:t> </w:t>
      </w:r>
      <w:r>
        <w:rPr>
          <w:color w:val="FFFFFF"/>
          <w:spacing w:val="-4"/>
          <w:sz w:val="18"/>
        </w:rPr>
        <w:t>2012</w:t>
      </w:r>
    </w:p>
    <w:p>
      <w:pPr>
        <w:pStyle w:val="BodyText"/>
        <w:spacing w:before="154"/>
        <w:rPr>
          <w:sz w:val="18"/>
        </w:rPr>
      </w:pPr>
    </w:p>
    <w:p>
      <w:pPr>
        <w:pStyle w:val="Heading1"/>
      </w:pPr>
      <w:r>
        <w:rPr>
          <w:color w:val="FFFFFF"/>
          <w:spacing w:val="20"/>
        </w:rPr>
        <w:t>KEY</w:t>
      </w:r>
      <w:r>
        <w:rPr>
          <w:color w:val="FFFFFF"/>
          <w:spacing w:val="53"/>
        </w:rPr>
        <w:t> </w:t>
      </w:r>
      <w:r>
        <w:rPr>
          <w:color w:val="FFFFFF"/>
          <w:spacing w:val="23"/>
        </w:rPr>
        <w:t>SKILLS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51" w:lineRule="exact" w:before="15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2"/>
          <w:w w:val="105"/>
          <w:sz w:val="18"/>
        </w:rPr>
        <w:t>Stata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10"/>
          <w:w w:val="105"/>
          <w:sz w:val="18"/>
        </w:rPr>
        <w:t>R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51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5"/>
          <w:w w:val="105"/>
          <w:sz w:val="18"/>
        </w:rPr>
        <w:t>SQL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5" w:lineRule="exact" w:before="3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2"/>
          <w:w w:val="105"/>
          <w:sz w:val="18"/>
        </w:rPr>
        <w:t>Python</w:t>
      </w:r>
    </w:p>
    <w:p>
      <w:pPr>
        <w:pStyle w:val="BodyText"/>
        <w:spacing w:before="108"/>
        <w:ind w:left="107"/>
      </w:pPr>
      <w:r>
        <w:rPr/>
        <w:br w:type="column"/>
      </w:r>
      <w:r>
        <w:rPr>
          <w:w w:val="105"/>
        </w:rPr>
        <w:t>Economist</w:t>
      </w:r>
      <w:r>
        <w:rPr>
          <w:spacing w:val="20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1"/>
          <w:w w:val="105"/>
          <w:position w:val="2"/>
        </w:rPr>
        <w:t> </w:t>
      </w:r>
      <w:r>
        <w:rPr>
          <w:w w:val="105"/>
        </w:rPr>
        <w:t>San</w:t>
      </w:r>
      <w:r>
        <w:rPr>
          <w:spacing w:val="14"/>
          <w:w w:val="105"/>
        </w:rPr>
        <w:t> </w:t>
      </w:r>
      <w:r>
        <w:rPr>
          <w:w w:val="105"/>
        </w:rPr>
        <w:t>Juan</w:t>
      </w:r>
      <w:r>
        <w:rPr>
          <w:spacing w:val="14"/>
          <w:w w:val="105"/>
        </w:rPr>
        <w:t> </w:t>
      </w:r>
      <w:r>
        <w:rPr>
          <w:w w:val="105"/>
        </w:rPr>
        <w:t>Valley</w:t>
      </w:r>
      <w:r>
        <w:rPr>
          <w:spacing w:val="14"/>
          <w:w w:val="105"/>
        </w:rPr>
        <w:t> </w:t>
      </w:r>
      <w:r>
        <w:rPr>
          <w:w w:val="105"/>
        </w:rPr>
        <w:t>Policy</w:t>
      </w:r>
      <w:r>
        <w:rPr>
          <w:spacing w:val="14"/>
          <w:w w:val="105"/>
        </w:rPr>
        <w:t> </w:t>
      </w:r>
      <w:r>
        <w:rPr>
          <w:w w:val="105"/>
        </w:rPr>
        <w:t>Group,</w:t>
      </w:r>
      <w:r>
        <w:rPr>
          <w:spacing w:val="14"/>
          <w:w w:val="105"/>
        </w:rPr>
        <w:t> </w:t>
      </w:r>
      <w:r>
        <w:rPr>
          <w:w w:val="105"/>
        </w:rPr>
        <w:t>Farmington,</w:t>
      </w:r>
      <w:r>
        <w:rPr>
          <w:spacing w:val="14"/>
          <w:w w:val="105"/>
        </w:rPr>
        <w:t> </w:t>
      </w:r>
      <w:r>
        <w:rPr>
          <w:spacing w:val="-5"/>
          <w:w w:val="105"/>
        </w:rPr>
        <w:t>NM</w:t>
      </w:r>
    </w:p>
    <w:p>
      <w:pPr>
        <w:pStyle w:val="BodyText"/>
        <w:spacing w:before="38"/>
        <w:ind w:left="107"/>
      </w:pPr>
      <w:r>
        <w:rPr/>
        <w:t>2016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2020</w:t>
      </w:r>
    </w:p>
    <w:p>
      <w:pPr>
        <w:pStyle w:val="ListParagraph"/>
        <w:numPr>
          <w:ilvl w:val="2"/>
          <w:numId w:val="1"/>
        </w:numPr>
        <w:tabs>
          <w:tab w:pos="830" w:val="left" w:leader="none"/>
          <w:tab w:pos="832" w:val="left" w:leader="none"/>
        </w:tabs>
        <w:spacing w:line="196" w:lineRule="auto" w:before="107" w:after="0"/>
        <w:ind w:left="832" w:right="279" w:hanging="298"/>
        <w:jc w:val="left"/>
        <w:rPr>
          <w:position w:val="-5"/>
          <w:sz w:val="31"/>
        </w:rPr>
      </w:pPr>
      <w:r>
        <w:rPr>
          <w:w w:val="105"/>
          <w:sz w:val="16"/>
        </w:rPr>
        <w:t>Lowered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portfolio-level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financial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risk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exposure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31.7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22.4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basis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points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by redesigning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quarterly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Value-at-Risk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reporting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framework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Excel.</w:t>
      </w:r>
    </w:p>
    <w:p>
      <w:pPr>
        <w:pStyle w:val="ListParagraph"/>
        <w:numPr>
          <w:ilvl w:val="2"/>
          <w:numId w:val="1"/>
        </w:numPr>
        <w:tabs>
          <w:tab w:pos="830" w:val="left" w:leader="none"/>
          <w:tab w:pos="832" w:val="left" w:leader="none"/>
        </w:tabs>
        <w:spacing w:line="196" w:lineRule="auto" w:before="97" w:after="0"/>
        <w:ind w:left="832" w:right="588" w:hanging="298"/>
        <w:jc w:val="left"/>
        <w:rPr>
          <w:position w:val="-5"/>
          <w:sz w:val="31"/>
        </w:rPr>
      </w:pPr>
      <w:r>
        <w:rPr>
          <w:w w:val="105"/>
          <w:sz w:val="16"/>
        </w:rPr>
        <w:t>Supervised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4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junior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economists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natural-gas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price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forecasting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initiative, delivering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final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analysis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37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days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ahead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contractual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deadline.</w:t>
      </w:r>
    </w:p>
    <w:p>
      <w:pPr>
        <w:pStyle w:val="ListParagraph"/>
        <w:numPr>
          <w:ilvl w:val="2"/>
          <w:numId w:val="1"/>
        </w:numPr>
        <w:tabs>
          <w:tab w:pos="830" w:val="left" w:leader="none"/>
          <w:tab w:pos="832" w:val="left" w:leader="none"/>
        </w:tabs>
        <w:spacing w:line="196" w:lineRule="auto" w:before="112" w:after="0"/>
        <w:ind w:left="832" w:right="564" w:hanging="298"/>
        <w:jc w:val="left"/>
        <w:rPr>
          <w:position w:val="-5"/>
          <w:sz w:val="31"/>
        </w:rPr>
      </w:pPr>
      <w:r>
        <w:rPr>
          <w:w w:val="105"/>
          <w:sz w:val="16"/>
        </w:rPr>
        <w:t>Wrote 3 technical documents examining the revenue impact of proposed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severance-tax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changes,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contributing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client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revenue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increase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42.70%</w:t>
      </w:r>
    </w:p>
    <w:p>
      <w:pPr>
        <w:pStyle w:val="BodyText"/>
        <w:spacing w:before="46"/>
        <w:ind w:left="832"/>
      </w:pPr>
      <w:r>
        <w:rPr>
          <w:w w:val="105"/>
        </w:rPr>
        <w:t>over</w:t>
      </w:r>
      <w:r>
        <w:rPr>
          <w:spacing w:val="16"/>
          <w:w w:val="105"/>
        </w:rPr>
        <w:t> </w:t>
      </w:r>
      <w:r>
        <w:rPr>
          <w:w w:val="105"/>
        </w:rPr>
        <w:t>two</w:t>
      </w:r>
      <w:r>
        <w:rPr>
          <w:spacing w:val="17"/>
          <w:w w:val="105"/>
        </w:rPr>
        <w:t> </w:t>
      </w:r>
      <w:r>
        <w:rPr>
          <w:w w:val="105"/>
        </w:rPr>
        <w:t>fiscal</w:t>
      </w:r>
      <w:r>
        <w:rPr>
          <w:spacing w:val="17"/>
          <w:w w:val="105"/>
        </w:rPr>
        <w:t> </w:t>
      </w:r>
      <w:r>
        <w:rPr>
          <w:spacing w:val="-2"/>
          <w:w w:val="105"/>
        </w:rPr>
        <w:t>years.</w:t>
      </w:r>
    </w:p>
    <w:p>
      <w:pPr>
        <w:pStyle w:val="ListParagraph"/>
        <w:numPr>
          <w:ilvl w:val="2"/>
          <w:numId w:val="1"/>
        </w:numPr>
        <w:tabs>
          <w:tab w:pos="830" w:val="left" w:leader="none"/>
          <w:tab w:pos="832" w:val="left" w:leader="none"/>
        </w:tabs>
        <w:spacing w:line="204" w:lineRule="auto" w:before="91" w:after="0"/>
        <w:ind w:left="832" w:right="297" w:hanging="298"/>
        <w:jc w:val="left"/>
        <w:rPr>
          <w:position w:val="-4"/>
          <w:sz w:val="31"/>
        </w:rPr>
      </w:pPr>
      <w:r>
        <w:rPr>
          <w:w w:val="105"/>
          <w:sz w:val="16"/>
        </w:rPr>
        <w:t>Explained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economic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impacts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federal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land-use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policies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public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audiences totaling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340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attendees,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translating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complex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trade-off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analyses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into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plain-</w:t>
      </w:r>
    </w:p>
    <w:p>
      <w:pPr>
        <w:pStyle w:val="BodyText"/>
        <w:spacing w:before="46"/>
        <w:ind w:left="832"/>
      </w:pPr>
      <w:r>
        <w:rPr>
          <w:w w:val="105"/>
        </w:rPr>
        <w:t>language</w:t>
      </w:r>
      <w:r>
        <w:rPr>
          <w:spacing w:val="38"/>
          <w:w w:val="105"/>
        </w:rPr>
        <w:t> </w:t>
      </w:r>
      <w:r>
        <w:rPr>
          <w:spacing w:val="-2"/>
          <w:w w:val="105"/>
        </w:rPr>
        <w:t>findings.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3370" w:space="945"/>
            <w:col w:w="7322"/>
          </w:cols>
        </w:sectPr>
      </w:pP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51" w:lineRule="exact" w:before="1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2"/>
          <w:w w:val="105"/>
          <w:sz w:val="18"/>
        </w:rPr>
        <w:t>Excel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39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2"/>
          <w:sz w:val="18"/>
        </w:rPr>
        <w:t>Time-Series</w:t>
      </w:r>
      <w:r>
        <w:rPr>
          <w:color w:val="FFFFFF"/>
          <w:spacing w:val="28"/>
          <w:sz w:val="18"/>
        </w:rPr>
        <w:t> </w:t>
      </w:r>
      <w:r>
        <w:rPr>
          <w:color w:val="FFFFFF"/>
          <w:spacing w:val="-2"/>
          <w:sz w:val="18"/>
        </w:rPr>
        <w:t>Analysis</w:t>
      </w:r>
    </w:p>
    <w:p>
      <w:pPr>
        <w:pStyle w:val="BodyText"/>
        <w:spacing w:before="25"/>
      </w:pPr>
      <w:r>
        <w:rPr/>
        <w:br w:type="column"/>
      </w:r>
      <w:r>
        <w:rPr/>
      </w:r>
    </w:p>
    <w:p>
      <w:pPr>
        <w:pStyle w:val="BodyText"/>
        <w:ind w:left="423"/>
      </w:pPr>
      <w:r>
        <w:rPr>
          <w:w w:val="105"/>
        </w:rPr>
        <w:t>Associate</w:t>
      </w:r>
      <w:r>
        <w:rPr>
          <w:spacing w:val="17"/>
          <w:w w:val="105"/>
        </w:rPr>
        <w:t> </w:t>
      </w:r>
      <w:r>
        <w:rPr>
          <w:w w:val="105"/>
        </w:rPr>
        <w:t>Economist</w:t>
      </w:r>
      <w:r>
        <w:rPr>
          <w:spacing w:val="26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5"/>
          <w:w w:val="105"/>
          <w:position w:val="2"/>
        </w:rPr>
        <w:t> </w:t>
      </w:r>
      <w:r>
        <w:rPr>
          <w:w w:val="105"/>
        </w:rPr>
        <w:t>Silverton</w:t>
      </w:r>
      <w:r>
        <w:rPr>
          <w:spacing w:val="18"/>
          <w:w w:val="105"/>
        </w:rPr>
        <w:t> </w:t>
      </w:r>
      <w:r>
        <w:rPr>
          <w:w w:val="105"/>
        </w:rPr>
        <w:t>Creek</w:t>
      </w:r>
      <w:r>
        <w:rPr>
          <w:spacing w:val="7"/>
          <w:w w:val="105"/>
        </w:rPr>
        <w:t> </w:t>
      </w:r>
      <w:r>
        <w:rPr>
          <w:w w:val="105"/>
        </w:rPr>
        <w:t>Analytics</w:t>
      </w:r>
      <w:r>
        <w:rPr>
          <w:spacing w:val="18"/>
          <w:w w:val="105"/>
        </w:rPr>
        <w:t> </w:t>
      </w:r>
      <w:r>
        <w:rPr>
          <w:w w:val="105"/>
        </w:rPr>
        <w:t>LLC,</w:t>
      </w:r>
      <w:r>
        <w:rPr>
          <w:spacing w:val="18"/>
          <w:w w:val="105"/>
        </w:rPr>
        <w:t> </w:t>
      </w:r>
      <w:r>
        <w:rPr>
          <w:w w:val="105"/>
        </w:rPr>
        <w:t>Grand</w:t>
      </w:r>
      <w:r>
        <w:rPr>
          <w:spacing w:val="17"/>
          <w:w w:val="105"/>
        </w:rPr>
        <w:t> </w:t>
      </w:r>
      <w:r>
        <w:rPr>
          <w:w w:val="105"/>
        </w:rPr>
        <w:t>Junction,</w:t>
      </w:r>
      <w:r>
        <w:rPr>
          <w:spacing w:val="18"/>
          <w:w w:val="105"/>
        </w:rPr>
        <w:t> </w:t>
      </w:r>
      <w:r>
        <w:rPr>
          <w:spacing w:val="-5"/>
          <w:w w:val="105"/>
        </w:rPr>
        <w:t>CO</w:t>
      </w:r>
    </w:p>
    <w:p>
      <w:pPr>
        <w:pStyle w:val="BodyText"/>
        <w:spacing w:before="38"/>
        <w:ind w:left="423"/>
      </w:pPr>
      <w:r>
        <w:rPr/>
        <w:t>2014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2016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2561" w:space="1439"/>
            <w:col w:w="7637"/>
          </w:cols>
        </w:sectPr>
      </w:pP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51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238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6100"/>
                <wp:effectExtent l="0" t="0" r="0" b="0"/>
                <wp:wrapNone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2724150" cy="10706100"/>
                          <a:chExt cx="2724150" cy="1070610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27241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0" h="10706100">
                                <a:moveTo>
                                  <a:pt x="2724149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724149" y="0"/>
                                </a:lnTo>
                                <a:lnTo>
                                  <a:pt x="2724149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677" y="3219449"/>
                            <a:ext cx="177103" cy="1770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9368" y="3552824"/>
                            <a:ext cx="153719" cy="1714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243" y="3876675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899" y="333374"/>
                            <a:ext cx="2038349" cy="20383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14.5pt;height:843pt;mso-position-horizontal-relative:page;mso-position-vertical-relative:page;z-index:-15792640" id="docshapegroup11" coordorigin="0,0" coordsize="4290,16860">
                <v:rect style="position:absolute;left:0;top:0;width:4290;height:16860" id="docshape12" filled="true" fillcolor="#424242" stroked="false">
                  <v:fill type="solid"/>
                </v:rect>
                <v:shape style="position:absolute;left:705;top:5070;width:279;height:279" type="#_x0000_t75" id="docshape13" stroked="false">
                  <v:imagedata r:id="rId6" o:title=""/>
                </v:shape>
                <v:shape style="position:absolute;left:723;top:5595;width:243;height:270" type="#_x0000_t75" id="docshape14" stroked="false">
                  <v:imagedata r:id="rId7" o:title=""/>
                </v:shape>
                <v:shape style="position:absolute;left:705;top:6105;width:278;height:279" type="#_x0000_t75" id="docshape15" stroked="false">
                  <v:imagedata r:id="rId8" o:title=""/>
                </v:shape>
                <v:shape style="position:absolute;left:540;top:525;width:3210;height:3210" type="#_x0000_t75" id="docshape16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color w:val="FFFFFF"/>
          <w:spacing w:val="2"/>
          <w:sz w:val="18"/>
        </w:rPr>
        <w:t>Macroeconomic</w:t>
      </w:r>
      <w:r>
        <w:rPr>
          <w:color w:val="FFFFFF"/>
          <w:spacing w:val="57"/>
          <w:sz w:val="18"/>
        </w:rPr>
        <w:t> </w:t>
      </w:r>
      <w:r>
        <w:rPr>
          <w:color w:val="FFFFFF"/>
          <w:spacing w:val="-2"/>
          <w:sz w:val="18"/>
        </w:rPr>
        <w:t>Forecasting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Risk</w:t>
      </w:r>
      <w:r>
        <w:rPr>
          <w:color w:val="FFFFFF"/>
          <w:spacing w:val="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Modeling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z w:val="18"/>
        </w:rPr>
        <w:t>Policy</w:t>
      </w:r>
      <w:r>
        <w:rPr>
          <w:color w:val="FFFFFF"/>
          <w:spacing w:val="27"/>
          <w:sz w:val="18"/>
        </w:rPr>
        <w:t> </w:t>
      </w:r>
      <w:r>
        <w:rPr>
          <w:color w:val="FFFFFF"/>
          <w:spacing w:val="-2"/>
          <w:sz w:val="18"/>
        </w:rPr>
        <w:t>Analysis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51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Technical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Writing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208" w:lineRule="auto" w:before="25" w:after="0"/>
        <w:ind w:left="720" w:right="205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Disseminated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research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findings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regional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housing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affordability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through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2 technical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reports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adopted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county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planning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commission,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supporting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$1.33M</w:t>
      </w:r>
    </w:p>
    <w:p>
      <w:pPr>
        <w:pStyle w:val="BodyText"/>
        <w:spacing w:before="46"/>
        <w:ind w:left="720"/>
      </w:pPr>
      <w:r>
        <w:rPr>
          <w:w w:val="105"/>
        </w:rPr>
        <w:t>in</w:t>
      </w:r>
      <w:r>
        <w:rPr>
          <w:spacing w:val="16"/>
          <w:w w:val="105"/>
        </w:rPr>
        <w:t> </w:t>
      </w:r>
      <w:r>
        <w:rPr>
          <w:w w:val="105"/>
        </w:rPr>
        <w:t>grant</w:t>
      </w:r>
      <w:r>
        <w:rPr>
          <w:spacing w:val="16"/>
          <w:w w:val="105"/>
        </w:rPr>
        <w:t> </w:t>
      </w:r>
      <w:r>
        <w:rPr>
          <w:spacing w:val="-2"/>
          <w:w w:val="105"/>
        </w:rPr>
        <w:t>applications.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196" w:lineRule="auto" w:before="92" w:after="0"/>
        <w:ind w:left="720" w:right="577" w:hanging="298"/>
        <w:jc w:val="left"/>
        <w:rPr>
          <w:position w:val="-5"/>
          <w:sz w:val="31"/>
        </w:rPr>
      </w:pPr>
      <w:r>
        <w:rPr>
          <w:w w:val="105"/>
          <w:sz w:val="16"/>
        </w:rPr>
        <w:t>Conducted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research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labor-force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participation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trends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5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Western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Slope counties,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cleaning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analyzing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survey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records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SQL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Stata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over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14</w:t>
      </w:r>
    </w:p>
    <w:p>
      <w:pPr>
        <w:pStyle w:val="BodyText"/>
        <w:spacing w:before="61"/>
        <w:ind w:left="720"/>
      </w:pPr>
      <w:r>
        <w:rPr>
          <w:spacing w:val="-2"/>
          <w:w w:val="105"/>
        </w:rPr>
        <w:t>months.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196" w:lineRule="auto" w:before="91" w:after="0"/>
        <w:ind w:left="720" w:right="328" w:hanging="298"/>
        <w:jc w:val="left"/>
        <w:rPr>
          <w:position w:val="-5"/>
          <w:sz w:val="31"/>
        </w:rPr>
      </w:pPr>
      <w:r>
        <w:rPr>
          <w:w w:val="105"/>
          <w:sz w:val="16"/>
        </w:rPr>
        <w:t>Contributed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revenue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analysis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attributed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13.41%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increase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tourism-related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tax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receipts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infrastructure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investments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evaluated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team's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policy</w:t>
      </w:r>
    </w:p>
    <w:p>
      <w:pPr>
        <w:pStyle w:val="BodyText"/>
        <w:spacing w:before="46"/>
        <w:ind w:left="720"/>
      </w:pPr>
      <w:r>
        <w:rPr>
          <w:spacing w:val="-2"/>
          <w:w w:val="105"/>
        </w:rPr>
        <w:t>study.</w:t>
      </w:r>
    </w:p>
    <w:sectPr>
      <w:type w:val="continuous"/>
      <w:pgSz w:w="11920" w:h="16860"/>
      <w:pgMar w:top="0" w:bottom="0" w:left="283" w:right="0"/>
      <w:cols w:num="2" w:equalWidth="0">
        <w:col w:w="3185" w:space="1242"/>
        <w:col w:w="721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20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20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32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43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4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152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351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549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7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19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ohan.drummond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2026-10-10T05:03:54Z</dcterms:created>
  <dcterms:modified xsi:type="dcterms:W3CDTF">2026-10-10T05:03:54Z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2026-10-10T00:00:00Z</vt:filetime>
  </property>
  <property fmtid="{D5CDD505-2E9C-101B-9397-08002B2CF9AE}" pid="5" name="Producer">
    <vt:lpwstr>Skia/PDF m121</vt:lpwstr>
  </property>
</Properties>
</file>