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Derek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Joshi</w:t>
      </w:r>
    </w:p>
    <w:p>
      <w:pPr>
        <w:pStyle w:val="Heading2"/>
      </w:pPr>
      <w:r>
        <w:rPr>
          <w:color w:val="FFFFFF"/>
        </w:rPr>
        <w:t>Health</w:t>
      </w:r>
      <w:r>
        <w:rPr>
          <w:color w:val="FFFFFF"/>
          <w:spacing w:val="1"/>
        </w:rPr>
        <w:t> </w:t>
      </w:r>
      <w:r>
        <w:rPr>
          <w:color w:val="FFFFFF"/>
        </w:rPr>
        <w:t>Services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Manager</w:t>
      </w:r>
    </w:p>
    <w:p>
      <w:pPr>
        <w:spacing w:line="273" w:lineRule="auto" w:before="178"/>
        <w:ind w:left="4006" w:right="1003" w:firstLine="0"/>
        <w:jc w:val="left"/>
        <w:rPr>
          <w:sz w:val="16"/>
        </w:rPr>
      </w:pPr>
      <w:r>
        <w:rPr>
          <w:color w:val="FFFFFF"/>
          <w:w w:val="105"/>
          <w:sz w:val="16"/>
        </w:rPr>
        <w:t>Healthcare administration professional with 6 years of experience in regulatory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compliance, vendor negotiations, and clinical data management using Cerner, Microsoft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Excel, and SharePoint. Renegotiated linen and medical supply contracts with three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vendors, reducing annual procurement costs by $57,130. Holds a Nursing Home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Administrator License and has resolved 21 compliance deficiencies across two facilities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through corrective action planning and staff retraining.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57671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411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(334)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BodyText"/>
        <w:spacing w:before="171"/>
      </w:pPr>
    </w:p>
    <w:p>
      <w:pPr>
        <w:pStyle w:val="BodyText"/>
        <w:ind w:left="1030"/>
      </w:pPr>
      <w:hyperlink r:id="rId5">
        <w:r>
          <w:rPr>
            <w:spacing w:val="-2"/>
          </w:rPr>
          <w:t>derek.joshi@example.com</w:t>
        </w:r>
      </w:hyperlink>
    </w:p>
    <w:p>
      <w:pPr>
        <w:pStyle w:val="BodyText"/>
        <w:spacing w:line="268" w:lineRule="auto" w:before="108"/>
        <w:ind w:left="873" w:right="986"/>
      </w:pPr>
      <w:r>
        <w:rPr/>
        <w:br w:type="column"/>
      </w:r>
      <w:r>
        <w:rPr>
          <w:spacing w:val="-2"/>
          <w:w w:val="105"/>
        </w:rPr>
        <w:t>HEALTH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SERVICES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11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11"/>
          <w:w w:val="105"/>
          <w:position w:val="2"/>
        </w:rPr>
        <w:t> </w:t>
      </w:r>
      <w:r>
        <w:rPr>
          <w:spacing w:val="-2"/>
          <w:w w:val="105"/>
        </w:rPr>
        <w:t>PEA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REHABILITATION, </w:t>
      </w:r>
      <w:r>
        <w:rPr>
          <w:w w:val="105"/>
        </w:rPr>
        <w:t>EUFAULA,</w:t>
      </w:r>
      <w:r>
        <w:rPr>
          <w:spacing w:val="-11"/>
          <w:w w:val="105"/>
        </w:rPr>
        <w:t> </w:t>
      </w:r>
      <w:r>
        <w:rPr>
          <w:w w:val="105"/>
        </w:rPr>
        <w:t>AL</w:t>
      </w:r>
    </w:p>
    <w:p>
      <w:pPr>
        <w:pStyle w:val="BodyText"/>
        <w:spacing w:line="200" w:lineRule="exact"/>
        <w:ind w:left="873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224" w:space="40"/>
            <w:col w:w="8515"/>
          </w:cols>
        </w:sectPr>
      </w:pPr>
    </w:p>
    <w:p>
      <w:pPr>
        <w:pStyle w:val="BodyText"/>
        <w:spacing w:before="186"/>
      </w:pPr>
    </w:p>
    <w:p>
      <w:pPr>
        <w:pStyle w:val="BodyText"/>
        <w:ind w:left="1030"/>
      </w:pPr>
      <w:r>
        <w:rPr/>
        <w:t>Eufaula,</w:t>
      </w:r>
      <w:r>
        <w:rPr>
          <w:spacing w:val="-1"/>
        </w:rPr>
        <w:t> </w:t>
      </w:r>
      <w:r>
        <w:rPr/>
        <w:t>AL</w:t>
      </w:r>
      <w:r>
        <w:rPr>
          <w:spacing w:val="4"/>
        </w:rPr>
        <w:t> </w:t>
      </w:r>
      <w:r>
        <w:rPr>
          <w:spacing w:val="-2"/>
        </w:rPr>
        <w:t>12345</w:t>
      </w:r>
    </w:p>
    <w:p>
      <w:pPr>
        <w:pStyle w:val="BodyText"/>
        <w:spacing w:before="189"/>
      </w:pPr>
    </w:p>
    <w:p>
      <w:pPr>
        <w:pStyle w:val="Heading1"/>
        <w:spacing w:before="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/>
      </w:pPr>
      <w:r>
        <w:rPr>
          <w:w w:val="105"/>
        </w:rPr>
        <w:t>Bachelor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Science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Health Services Administration</w:t>
      </w:r>
    </w:p>
    <w:p>
      <w:pPr>
        <w:pStyle w:val="BodyText"/>
        <w:spacing w:before="3"/>
      </w:pPr>
    </w:p>
    <w:p>
      <w:pPr>
        <w:pStyle w:val="BodyText"/>
        <w:spacing w:line="278" w:lineRule="auto"/>
        <w:ind w:left="379" w:right="40"/>
      </w:pPr>
      <w:r>
        <w:rPr/>
        <w:t>Auburn University, Auburn, AL | 2016 – 2020</w:t>
      </w:r>
    </w:p>
    <w:p>
      <w:pPr>
        <w:pStyle w:val="BodyText"/>
        <w:spacing w:before="6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219" w:after="0"/>
        <w:ind w:left="675" w:right="0" w:hanging="296"/>
        <w:jc w:val="left"/>
        <w:rPr>
          <w:sz w:val="18"/>
        </w:rPr>
      </w:pPr>
      <w:r>
        <w:rPr>
          <w:sz w:val="18"/>
        </w:rPr>
        <w:t>HIPAA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JCAHO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Readiness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Vendor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Contract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Negotiation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Regulatory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Audit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Preparation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Cerner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6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sz w:val="18"/>
        </w:rPr>
        <w:t>SharePoint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46" w:after="0"/>
        <w:ind w:left="658" w:right="111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Resolved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deﬁciencies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identiﬁed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survey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 developing corrective action plans and retraining staff within 43 days.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10" w:after="0"/>
        <w:ind w:left="658" w:right="306" w:hanging="298"/>
        <w:jc w:val="left"/>
        <w:rPr>
          <w:sz w:val="18"/>
        </w:rPr>
      </w:pPr>
      <w:r>
        <w:rPr>
          <w:w w:val="105"/>
          <w:sz w:val="18"/>
        </w:rPr>
        <w:t>Renegotiated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linen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medical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supply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contracts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vendors,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annual procurement costs by $57,130.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</w:tabs>
        <w:spacing w:line="343" w:lineRule="exact" w:before="60" w:after="0"/>
        <w:ind w:left="657" w:right="0" w:hanging="296"/>
        <w:jc w:val="left"/>
        <w:rPr>
          <w:sz w:val="18"/>
        </w:rPr>
      </w:pPr>
      <w:r>
        <w:rPr>
          <w:w w:val="105"/>
          <w:sz w:val="18"/>
        </w:rPr>
        <w:t>Redesigned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clinical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templates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leadership.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25" w:after="0"/>
        <w:ind w:left="658" w:right="616" w:hanging="298"/>
        <w:jc w:val="left"/>
        <w:rPr>
          <w:sz w:val="18"/>
        </w:rPr>
      </w:pPr>
      <w:r>
        <w:rPr>
          <w:w w:val="105"/>
          <w:sz w:val="18"/>
        </w:rPr>
        <w:t>Coordinated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HIPAA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privacy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audits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updated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internal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policies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 align with current federal requirements.</w:t>
      </w:r>
    </w:p>
    <w:p>
      <w:pPr>
        <w:pStyle w:val="BodyText"/>
        <w:spacing w:before="196"/>
      </w:pPr>
    </w:p>
    <w:p>
      <w:pPr>
        <w:pStyle w:val="BodyText"/>
        <w:spacing w:line="268" w:lineRule="auto"/>
        <w:ind w:left="119" w:right="241"/>
      </w:pPr>
      <w:r>
        <w:rPr>
          <w:spacing w:val="-2"/>
          <w:w w:val="105"/>
        </w:rPr>
        <w:t>ASSISTANT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SERVICES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8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7"/>
          <w:w w:val="105"/>
          <w:position w:val="2"/>
        </w:rPr>
        <w:t> </w:t>
      </w:r>
      <w:r>
        <w:rPr>
          <w:spacing w:val="-2"/>
          <w:w w:val="105"/>
        </w:rPr>
        <w:t>BARBOUR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COUNTY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SKILLED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NURSING </w:t>
      </w:r>
      <w:r>
        <w:rPr>
          <w:w w:val="105"/>
        </w:rPr>
        <w:t>CENTER, CLAYTON, AL</w:t>
      </w:r>
    </w:p>
    <w:p>
      <w:pPr>
        <w:pStyle w:val="BodyText"/>
        <w:spacing w:before="8"/>
        <w:ind w:left="119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0" w:after="0"/>
        <w:ind w:left="658" w:right="1063" w:hanging="298"/>
        <w:jc w:val="left"/>
        <w:rPr>
          <w:sz w:val="18"/>
        </w:rPr>
      </w:pPr>
      <w:r>
        <w:rPr>
          <w:w w:val="105"/>
          <w:sz w:val="18"/>
        </w:rPr>
        <w:t>Identiﬁed and corrected 7 compliance deﬁciencies related to medication documentation before the annual JCAHO review cycle.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</w:tabs>
        <w:spacing w:line="334" w:lineRule="exact" w:before="59" w:after="0"/>
        <w:ind w:left="657" w:right="0" w:hanging="296"/>
        <w:jc w:val="left"/>
        <w:rPr>
          <w:sz w:val="18"/>
        </w:rPr>
      </w:pPr>
      <w:r>
        <w:rPr>
          <w:w w:val="105"/>
          <w:sz w:val="18"/>
        </w:rPr>
        <w:t>Consolidated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pharmacy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wound-care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supply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units,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saving</w:t>
      </w:r>
    </w:p>
    <w:p>
      <w:pPr>
        <w:pStyle w:val="BodyText"/>
        <w:spacing w:line="185" w:lineRule="exact"/>
        <w:ind w:left="658"/>
      </w:pPr>
      <w:r>
        <w:rPr>
          <w:w w:val="105"/>
        </w:rPr>
        <w:t>$33,870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2"/>
          <w:w w:val="105"/>
        </w:rPr>
        <w:t> </w:t>
      </w:r>
      <w:r>
        <w:rPr>
          <w:w w:val="105"/>
        </w:rPr>
        <w:t>year</w:t>
      </w:r>
      <w:r>
        <w:rPr>
          <w:spacing w:val="-12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volume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pricing.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75" w:after="0"/>
        <w:ind w:left="658" w:right="237" w:hanging="298"/>
        <w:jc w:val="left"/>
        <w:rPr>
          <w:sz w:val="18"/>
        </w:rPr>
      </w:pPr>
      <w:r>
        <w:rPr>
          <w:w w:val="105"/>
          <w:sz w:val="18"/>
        </w:rPr>
        <w:t>Migrated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paper-based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quality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reports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SharePoint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dashboard,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raising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data accessibility for charge nurses and the medical director by 37.3%.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341" w:hanging="298"/>
        <w:jc w:val="left"/>
        <w:rPr>
          <w:sz w:val="18"/>
        </w:rPr>
      </w:pPr>
      <w:r>
        <w:rPr>
          <w:w w:val="105"/>
          <w:sz w:val="18"/>
        </w:rPr>
        <w:t>Prepared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dashboards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KPIs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administrator and medical director.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141" w:right="0"/>
          <w:cols w:num="2" w:equalWidth="0">
            <w:col w:w="3488" w:space="529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Staff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Training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Budget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Policy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BodyText"/>
        <w:spacing w:line="268" w:lineRule="auto" w:before="180"/>
        <w:ind w:left="379"/>
      </w:pPr>
      <w:r>
        <w:rPr/>
        <w:br w:type="column"/>
      </w:r>
      <w:r>
        <w:rPr/>
        <w:t>ADMINISTRATIVE COORDINATOR </w:t>
      </w:r>
      <w:r>
        <w:rPr>
          <w:position w:val="2"/>
        </w:rPr>
        <w:t>| </w:t>
      </w:r>
      <w:r>
        <w:rPr/>
        <w:t>CHOCTAWHATCHEE CREEK MEDICAL GROUP, </w:t>
      </w:r>
      <w:r>
        <w:rPr>
          <w:w w:val="105"/>
        </w:rPr>
        <w:t>OZARK,</w:t>
      </w:r>
      <w:r>
        <w:rPr>
          <w:spacing w:val="-11"/>
          <w:w w:val="105"/>
        </w:rPr>
        <w:t> </w:t>
      </w:r>
      <w:r>
        <w:rPr>
          <w:w w:val="105"/>
        </w:rPr>
        <w:t>AL</w:t>
      </w:r>
    </w:p>
    <w:p>
      <w:pPr>
        <w:pStyle w:val="BodyText"/>
        <w:spacing w:line="200" w:lineRule="exact"/>
        <w:ind w:left="379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321" w:space="436"/>
            <w:col w:w="8022"/>
          </w:cols>
        </w:sectPr>
      </w:pP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57" w:after="0"/>
        <w:ind w:left="4675" w:right="902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590799"/>
                            <a:ext cx="245745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115300">
                                <a:moveTo>
                                  <a:pt x="0" y="8115299"/>
                                </a:moveTo>
                                <a:lnTo>
                                  <a:pt x="2457449" y="81152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1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533649"/>
                            <a:ext cx="9525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172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34275"/>
                                </a:lnTo>
                                <a:lnTo>
                                  <a:pt x="0" y="8172437"/>
                                </a:lnTo>
                                <a:lnTo>
                                  <a:pt x="9525" y="8172437"/>
                                </a:lnTo>
                                <a:lnTo>
                                  <a:pt x="9525" y="753427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209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2984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590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6668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971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0599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33650">
                                <a:moveTo>
                                  <a:pt x="756818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2035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3664" id="docshapegroup5" coordorigin="0,0" coordsize="11919,16860">
                <v:rect style="position:absolute;left:0;top:4080;width:3870;height:12780" id="docshape6" filled="true" fillcolor="#f5f5f5" stroked="false">
                  <v:fill type="solid"/>
                </v:rect>
                <v:shape style="position:absolute;left:3854;top:3990;width:15;height:12870" id="docshape7" coordorigin="3855,3990" coordsize="15,12870" path="m3870,3990l3855,3990,3855,15855,3855,16860,3870,16860,3870,15855,3870,3990xe" filled="true" fillcolor="#c18f00" stroked="false">
                  <v:path arrowok="t"/>
                  <v:fill type="solid"/>
                </v:shape>
                <v:shape style="position:absolute;left:525;top:5055;width:540;height:540" id="docshape8" coordorigin="525,5055" coordsize="540,540" path="m795,5595l729,5587,668,5563,614,5525,570,5475,541,5416,526,5352,525,5325,525,5311,537,5246,563,5186,604,5134,656,5093,716,5067,781,5055,795,5055,809,5055,874,5067,934,5093,986,5134,1027,5186,1053,5246,1065,5311,1065,5325,1065,5339,1053,5404,1027,5464,986,5516,934,5557,874,5583,809,5595,795,5595xe" filled="true" fillcolor="#424242" stroked="false">
                  <v:path arrowok="t"/>
                  <v:fill type="solid"/>
                </v:shape>
                <v:shape style="position:absolute;left:660;top:5194;width:255;height:261" type="#_x0000_t75" id="docshape9" stroked="false">
                  <v:imagedata r:id="rId6" o:title=""/>
                </v:shape>
                <v:shape style="position:absolute;left:525;top:5655;width:540;height:540" id="docshape10" coordorigin="525,5655" coordsize="540,540" path="m795,6195l729,6187,668,6163,614,6125,570,6075,541,6016,526,5952,525,5925,525,5911,537,5846,563,5786,604,5734,656,5693,716,5667,781,5655,795,5655,809,5655,874,5667,934,5693,986,5734,1027,5786,1053,5846,1065,5911,1065,5925,1065,5939,1053,6004,1027,6064,986,6116,934,6157,874,6183,809,6195,795,6195xe" filled="true" fillcolor="#424242" stroked="false">
                  <v:path arrowok="t"/>
                  <v:fill type="solid"/>
                </v:shape>
                <v:shape style="position:absolute;left:660;top:5774;width:255;height:300" type="#_x0000_t75" id="docshape11" stroked="false">
                  <v:imagedata r:id="rId7" o:title=""/>
                </v:shape>
                <v:shape style="position:absolute;left:525;top:6255;width:540;height:540" id="docshape12" coordorigin="525,6255" coordsize="540,540" path="m795,6795l729,6787,668,6763,614,6725,570,6675,541,6616,526,6552,525,6525,525,6511,537,6446,563,6386,604,6334,656,6293,716,6267,781,6255,795,6255,809,6255,874,6267,934,6293,986,6334,1027,6386,1053,6446,1065,6511,1065,6525,1065,6539,1053,6604,1027,6664,986,6716,934,6757,874,6783,809,6795,795,6795xe" filled="true" fillcolor="#424242" stroked="false">
                  <v:path arrowok="t"/>
                  <v:fill type="solid"/>
                </v:shape>
                <v:shape style="position:absolute;left:660;top:6393;width:255;height:263" type="#_x0000_t75" id="docshape13" stroked="false">
                  <v:imagedata r:id="rId8" o:title=""/>
                </v:shape>
                <v:rect style="position:absolute;left:0;top:0;width:11919;height:399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470;width:699;height:550" id="docshape16" coordorigin="11220,3470" coordsize="699,550" path="m11918,4020l11220,4020,11918,3470,11918,402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Reviewed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invoices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averaging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$9,840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ﬂagged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billing discrepancies that recovered $4,260 in overcharges over 9 months.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09" w:after="0"/>
        <w:ind w:left="4675" w:right="440" w:hanging="298"/>
        <w:jc w:val="left"/>
        <w:rPr>
          <w:sz w:val="18"/>
        </w:rPr>
      </w:pPr>
      <w:r>
        <w:rPr>
          <w:w w:val="105"/>
          <w:sz w:val="18"/>
        </w:rPr>
        <w:t>Organized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orientation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HIPAA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infection-control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protocols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 groups of 12 new hires each quarter.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98" w:after="0"/>
        <w:ind w:left="4675" w:right="806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2571749</wp:posOffset>
                </wp:positionH>
                <wp:positionV relativeFrom="paragraph">
                  <wp:posOffset>514509</wp:posOffset>
                </wp:positionV>
                <wp:extent cx="4996815" cy="29527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Certiﬁcations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0.512531pt;width:393.45pt;height:23.25pt;mso-position-horizontal-relative:page;mso-position-vertical-relative:paragraph;z-index:15729664" id="docshapegroup17" coordorigin="4050,810" coordsize="7869,465">
                <v:rect style="position:absolute;left:4500;top:810;width:7419;height:465" id="docshape18" filled="true" fillcolor="#424242" stroked="false">
                  <v:fill type="solid"/>
                </v:rect>
                <v:rect style="position:absolute;left:4050;top:810;width:450;height:465" id="docshape19" filled="true" fillcolor="#c18f00" stroked="false">
                  <v:fill type="solid"/>
                </v:rect>
                <v:shape style="position:absolute;left:4050;top:810;width:7869;height:465" type="#_x0000_t202" id="docshape20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Certiﬁcations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Updated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resident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forms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Cerner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standardized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entry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ﬁelds, reducing incomplete records from 19 per week to 4 per week.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323849"/>
                            <a:ext cx="245745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23900">
                                <a:moveTo>
                                  <a:pt x="2457449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447924" y="323849"/>
                            <a:ext cx="952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23900">
                                <a:moveTo>
                                  <a:pt x="9524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30176" id="docshapegroup21" coordorigin="0,0" coordsize="3870,16860">
                <v:rect style="position:absolute;left:0;top:0;width:3870;height:16860" id="docshape22" filled="true" fillcolor="#f5f5f5" stroked="false">
                  <v:fill type="solid"/>
                </v:rect>
                <v:rect style="position:absolute;left:3855;top:0;width:15;height:16860" id="docshape23" filled="true" fillcolor="#c18f00" stroked="false">
                  <v:fill type="solid"/>
                </v:rect>
                <v:rect style="position:absolute;left:0;top:510;width:3870;height:1140" id="docshape24" filled="true" fillcolor="#f5f5f5" stroked="false">
                  <v:fill type="solid"/>
                </v:rect>
                <v:rect style="position:absolute;left:3855;top:510;width:15;height:1140" id="docshape25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1"/>
          <w:numId w:val="1"/>
        </w:numPr>
        <w:tabs>
          <w:tab w:pos="4431" w:val="left" w:leader="none"/>
          <w:tab w:pos="4433" w:val="left" w:leader="none"/>
        </w:tabs>
        <w:spacing w:line="201" w:lineRule="auto" w:before="0" w:after="0"/>
        <w:ind w:left="4433" w:right="961" w:hanging="298"/>
        <w:jc w:val="left"/>
        <w:rPr>
          <w:sz w:val="18"/>
        </w:rPr>
      </w:pPr>
      <w:r>
        <w:rPr>
          <w:w w:val="105"/>
          <w:sz w:val="18"/>
        </w:rPr>
        <w:t>Nursing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Home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Administrator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License,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licensing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home administrators, with the NAB national exam, 2021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4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1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8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5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5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rek.josh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2026-10-08T12:50:09Z</dcterms:created>
  <dcterms:modified xsi:type="dcterms:W3CDTF">2026-10-08T12:50:09Z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