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Kaito</w:t>
      </w:r>
      <w:r>
        <w:rPr>
          <w:color w:val="75A5AF"/>
          <w:spacing w:val="-22"/>
        </w:rPr>
        <w:t> </w:t>
      </w:r>
      <w:r>
        <w:rPr>
          <w:color w:val="75A5AF"/>
          <w:spacing w:val="-2"/>
        </w:rPr>
        <w:t>Monroe</w:t>
      </w:r>
    </w:p>
    <w:p>
      <w:pPr>
        <w:spacing w:before="109"/>
        <w:ind w:left="4504" w:right="0" w:firstLine="0"/>
        <w:jc w:val="center"/>
        <w:rPr>
          <w:sz w:val="18"/>
        </w:rPr>
      </w:pPr>
      <w:r>
        <w:rPr>
          <w:spacing w:val="-2"/>
          <w:w w:val="105"/>
          <w:sz w:val="18"/>
        </w:rPr>
        <w:t>Clinical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Research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Associate</w:t>
      </w:r>
    </w:p>
    <w:p>
      <w:pPr>
        <w:pStyle w:val="BodyText"/>
        <w:spacing w:line="273" w:lineRule="auto" w:before="157"/>
        <w:ind w:left="4527" w:right="20" w:hanging="1"/>
        <w:jc w:val="center"/>
      </w:pPr>
      <w:r>
        <w:rPr>
          <w:w w:val="105"/>
        </w:rPr>
        <w:t>Certiﬁed Clinical Research Professional with 6 years of experience monitoring up to 6 studies simultaneously across oncology, cardiology, neurology, and autoimmune</w:t>
      </w:r>
      <w:r>
        <w:rPr>
          <w:w w:val="105"/>
        </w:rPr>
        <w:t> therapeutic areas. Reduced trial errors by 43.8% by implementing a standardized source data veriﬁcation checklist, and identiﬁed 67 protocol deviations across multiple investigator sites. Skilled in Medidata, CTMS, ICH-GCP Guidelines, and Trial Master File Management.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(803)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kaito.monroe@example.com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Orangeburg, SC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6" w:lineRule="auto" w:before="1"/>
        <w:ind w:left="776" w:right="612" w:firstLine="0"/>
        <w:jc w:val="left"/>
        <w:rPr>
          <w:sz w:val="18"/>
        </w:rPr>
      </w:pPr>
      <w:r>
        <w:rPr>
          <w:color w:val="FFFFFF"/>
          <w:sz w:val="18"/>
        </w:rPr>
        <w:t>ICH-GCP Guidelines </w:t>
      </w:r>
      <w:r>
        <w:rPr>
          <w:color w:val="FFFFFF"/>
          <w:w w:val="105"/>
          <w:sz w:val="18"/>
        </w:rPr>
        <w:t>FDA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Regulations HIPAA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Compliance </w:t>
      </w:r>
      <w:r>
        <w:rPr>
          <w:color w:val="FFFFFF"/>
          <w:spacing w:val="-2"/>
          <w:w w:val="105"/>
          <w:sz w:val="18"/>
        </w:rPr>
        <w:t>Medidata</w:t>
      </w:r>
    </w:p>
    <w:p>
      <w:pPr>
        <w:spacing w:before="5"/>
        <w:ind w:left="776" w:right="0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CTMS</w:t>
      </w:r>
    </w:p>
    <w:p>
      <w:pPr>
        <w:spacing w:line="381" w:lineRule="auto" w:before="108"/>
        <w:ind w:left="776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Electronic Data Capture Source Data Veriﬁcation </w:t>
      </w:r>
      <w:r>
        <w:rPr>
          <w:color w:val="FFFFFF"/>
          <w:spacing w:val="-2"/>
          <w:w w:val="105"/>
          <w:sz w:val="18"/>
        </w:rPr>
        <w:t>Protocol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Deviation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 </w:t>
      </w:r>
      <w:r>
        <w:rPr>
          <w:color w:val="FFFFFF"/>
          <w:w w:val="105"/>
          <w:sz w:val="18"/>
        </w:rPr>
        <w:t>SAE Reporting</w:t>
      </w:r>
    </w:p>
    <w:p>
      <w:pPr>
        <w:spacing w:line="381" w:lineRule="auto" w:before="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Trial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Master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File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 </w:t>
      </w:r>
      <w:r>
        <w:rPr>
          <w:color w:val="FFFFFF"/>
          <w:w w:val="105"/>
          <w:sz w:val="18"/>
        </w:rPr>
        <w:t>Site Monitoring Visits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Clinical</w:t>
      </w:r>
      <w:r>
        <w:rPr>
          <w:spacing w:val="-12"/>
          <w:w w:val="105"/>
        </w:rPr>
        <w:t> </w:t>
      </w:r>
      <w:r>
        <w:rPr>
          <w:w w:val="105"/>
        </w:rPr>
        <w:t>Research</w:t>
      </w:r>
      <w:r>
        <w:rPr>
          <w:spacing w:val="-12"/>
          <w:w w:val="105"/>
        </w:rPr>
        <w:t> </w:t>
      </w:r>
      <w:r>
        <w:rPr>
          <w:w w:val="105"/>
        </w:rPr>
        <w:t>Associate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2"/>
          <w:w w:val="105"/>
        </w:rPr>
        <w:t> </w:t>
      </w:r>
      <w:r>
        <w:rPr>
          <w:w w:val="105"/>
        </w:rPr>
        <w:t>Edisto</w:t>
      </w:r>
      <w:r>
        <w:rPr>
          <w:spacing w:val="-9"/>
          <w:w w:val="105"/>
        </w:rPr>
        <w:t> </w:t>
      </w:r>
      <w:r>
        <w:rPr>
          <w:w w:val="105"/>
        </w:rPr>
        <w:t>Creek</w:t>
      </w:r>
      <w:r>
        <w:rPr>
          <w:spacing w:val="-10"/>
          <w:w w:val="105"/>
        </w:rPr>
        <w:t> </w:t>
      </w:r>
      <w:r>
        <w:rPr>
          <w:w w:val="105"/>
        </w:rPr>
        <w:t>Clinical</w:t>
      </w:r>
      <w:r>
        <w:rPr>
          <w:spacing w:val="-9"/>
          <w:w w:val="105"/>
        </w:rPr>
        <w:t> </w:t>
      </w:r>
      <w:r>
        <w:rPr>
          <w:w w:val="105"/>
        </w:rPr>
        <w:t>Research,</w:t>
      </w:r>
      <w:r>
        <w:rPr>
          <w:spacing w:val="-10"/>
          <w:w w:val="105"/>
        </w:rPr>
        <w:t> </w:t>
      </w:r>
      <w:r>
        <w:rPr>
          <w:w w:val="105"/>
        </w:rPr>
        <w:t>Orangeburg,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SC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Reduced trial errors by 43.8% across 3 Phase III autoimmune studies by implementing a standardized source data veriﬁcation checklist used during all monitoring visits.</w:t>
      </w:r>
    </w:p>
    <w:p>
      <w:pPr>
        <w:pStyle w:val="BodyText"/>
        <w:spacing w:line="273" w:lineRule="auto" w:before="90"/>
        <w:ind w:left="776" w:right="100"/>
      </w:pPr>
      <w:r>
        <w:rPr>
          <w:w w:val="105"/>
        </w:rPr>
        <w:t>Monitored 9 studies simultaneously across oncology and endocrinology therapeutic areas, completing 6 to 8 on-site visits per month.</w:t>
      </w:r>
    </w:p>
    <w:p>
      <w:pPr>
        <w:pStyle w:val="BodyText"/>
        <w:spacing w:line="273" w:lineRule="auto"/>
        <w:ind w:left="776" w:right="100"/>
      </w:pPr>
      <w:r>
        <w:rPr>
          <w:w w:val="105"/>
        </w:rPr>
        <w:t>Identiﬁed 37 protocol deviations during 14 months of monitoring, categorizing each by severity and submitting corrective action reports within 72 hours.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Reviewed 1,840 case report form pages per quarter in Medidata, resolving open queries an average of 2.3 days ahead of sponsor deadlines.</w:t>
      </w:r>
    </w:p>
    <w:p>
      <w:pPr>
        <w:pStyle w:val="BodyText"/>
        <w:spacing w:before="181"/>
        <w:ind w:left="107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Clinical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Research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Associate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Congaree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Therapeutics,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Columbia,</w:t>
      </w:r>
      <w:r>
        <w:rPr>
          <w:spacing w:val="3"/>
          <w:w w:val="105"/>
        </w:rPr>
        <w:t> </w:t>
      </w:r>
      <w:r>
        <w:rPr>
          <w:spacing w:val="-5"/>
          <w:w w:val="105"/>
        </w:rPr>
        <w:t>SC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Monitored 6 studies simultaneously spanning Phase II cardiology and neurology protocols, conducting on-site and remote visits across 7 investigator sites over 24 </w:t>
      </w:r>
      <w:r>
        <w:rPr>
          <w:spacing w:val="-2"/>
          <w:w w:val="105"/>
        </w:rPr>
        <w:t>months.</w:t>
      </w:r>
    </w:p>
    <w:p>
      <w:pPr>
        <w:pStyle w:val="BodyText"/>
        <w:spacing w:line="273" w:lineRule="auto"/>
        <w:ind w:left="776"/>
      </w:pPr>
      <w:r>
        <w:rPr>
          <w:w w:val="105"/>
        </w:rPr>
        <w:t>Identiﬁed 19 protocol deviations at 4 investigator sites by cross-referencing visit logs against CTMS scheduling records and eligibility criteria.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Decreased trial documentation errors from 31 to 18 per quarter by creating a pre-visit preparation guide adopted by 13 fellow CRAs.</w:t>
      </w:r>
    </w:p>
    <w:p>
      <w:pPr>
        <w:pStyle w:val="BodyText"/>
        <w:spacing w:line="273" w:lineRule="auto"/>
        <w:ind w:left="776" w:right="554"/>
      </w:pPr>
      <w:r>
        <w:rPr>
          <w:w w:val="105"/>
        </w:rPr>
        <w:t>Veriﬁed informed consent forms and regulatory documents for 128 enrolled subjects, ﬁling corrected entries in the TMF within 48 hours.</w:t>
      </w:r>
    </w:p>
    <w:p>
      <w:pPr>
        <w:pStyle w:val="BodyText"/>
        <w:spacing w:before="11"/>
      </w:pPr>
    </w:p>
    <w:p>
      <w:pPr>
        <w:pStyle w:val="BodyText"/>
        <w:spacing w:before="0"/>
        <w:ind w:left="107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Clinical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Research Coordinator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| Santee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Basin Health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Research, Sumter,</w:t>
      </w:r>
      <w:r>
        <w:rPr>
          <w:spacing w:val="-3"/>
          <w:w w:val="105"/>
        </w:rPr>
        <w:t> </w:t>
      </w:r>
      <w:r>
        <w:rPr>
          <w:spacing w:val="-5"/>
          <w:w w:val="105"/>
        </w:rPr>
        <w:t>SC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Monitored</w:t>
      </w:r>
      <w:r>
        <w:rPr>
          <w:spacing w:val="-1"/>
          <w:w w:val="105"/>
        </w:rPr>
        <w:t> </w:t>
      </w:r>
      <w:r>
        <w:rPr>
          <w:w w:val="105"/>
        </w:rPr>
        <w:t>4</w:t>
      </w:r>
      <w:r>
        <w:rPr>
          <w:spacing w:val="-1"/>
          <w:w w:val="105"/>
        </w:rPr>
        <w:t> </w:t>
      </w:r>
      <w:r>
        <w:rPr>
          <w:w w:val="105"/>
        </w:rPr>
        <w:t>studies</w:t>
      </w:r>
      <w:r>
        <w:rPr>
          <w:spacing w:val="-1"/>
          <w:w w:val="105"/>
        </w:rPr>
        <w:t> </w:t>
      </w:r>
      <w:r>
        <w:rPr>
          <w:w w:val="105"/>
        </w:rPr>
        <w:t>simultaneously</w:t>
      </w:r>
      <w:r>
        <w:rPr>
          <w:spacing w:val="-1"/>
          <w:w w:val="105"/>
        </w:rPr>
        <w:t> </w:t>
      </w:r>
      <w:r>
        <w:rPr>
          <w:w w:val="105"/>
        </w:rPr>
        <w:t>during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Phase</w:t>
      </w:r>
      <w:r>
        <w:rPr>
          <w:spacing w:val="-1"/>
          <w:w w:val="105"/>
        </w:rPr>
        <w:t> </w:t>
      </w:r>
      <w:r>
        <w:rPr>
          <w:w w:val="105"/>
        </w:rPr>
        <w:t>II</w:t>
      </w:r>
      <w:r>
        <w:rPr>
          <w:spacing w:val="-1"/>
          <w:w w:val="105"/>
        </w:rPr>
        <w:t> </w:t>
      </w:r>
      <w:r>
        <w:rPr>
          <w:w w:val="105"/>
        </w:rPr>
        <w:t>respiratory</w:t>
      </w:r>
      <w:r>
        <w:rPr>
          <w:spacing w:val="-1"/>
          <w:w w:val="105"/>
        </w:rPr>
        <w:t> </w:t>
      </w:r>
      <w:r>
        <w:rPr>
          <w:w w:val="105"/>
        </w:rPr>
        <w:t>trial</w:t>
      </w:r>
      <w:r>
        <w:rPr>
          <w:spacing w:val="-1"/>
          <w:w w:val="105"/>
        </w:rPr>
        <w:t> </w:t>
      </w:r>
      <w:r>
        <w:rPr>
          <w:w w:val="105"/>
        </w:rPr>
        <w:t>period, maintaining visit schedules and tracking enrollment milestones in CTMS.</w:t>
      </w:r>
    </w:p>
    <w:p>
      <w:pPr>
        <w:pStyle w:val="BodyText"/>
        <w:spacing w:line="273" w:lineRule="auto"/>
        <w:ind w:left="776"/>
      </w:pPr>
      <w:r>
        <w:rPr>
          <w:w w:val="105"/>
        </w:rPr>
        <w:t>Identiﬁed 11 protocol deviations during screening and randomization phases by auditing IRT logs against source records.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Prepared and shipped 86 regulatory document packages to sponsor and IRB ofﬁces, meeting 98.15% of submission deadlines over 18 months.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353" w:space="1055"/>
            <w:col w:w="6946"/>
          </w:cols>
        </w:sect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2407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581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81525">
                                <a:moveTo>
                                  <a:pt x="47625" y="4554372"/>
                                </a:moveTo>
                                <a:lnTo>
                                  <a:pt x="27165" y="4533900"/>
                                </a:lnTo>
                                <a:lnTo>
                                  <a:pt x="20472" y="4533900"/>
                                </a:lnTo>
                                <a:lnTo>
                                  <a:pt x="0" y="4554372"/>
                                </a:lnTo>
                                <a:lnTo>
                                  <a:pt x="0" y="4557941"/>
                                </a:lnTo>
                                <a:lnTo>
                                  <a:pt x="0" y="4561065"/>
                                </a:lnTo>
                                <a:lnTo>
                                  <a:pt x="20472" y="4581525"/>
                                </a:lnTo>
                                <a:lnTo>
                                  <a:pt x="27165" y="4581525"/>
                                </a:lnTo>
                                <a:lnTo>
                                  <a:pt x="47625" y="4561065"/>
                                </a:lnTo>
                                <a:lnTo>
                                  <a:pt x="47625" y="45543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4220997"/>
                                </a:moveTo>
                                <a:lnTo>
                                  <a:pt x="27165" y="4200525"/>
                                </a:lnTo>
                                <a:lnTo>
                                  <a:pt x="20472" y="4200525"/>
                                </a:lnTo>
                                <a:lnTo>
                                  <a:pt x="0" y="4220997"/>
                                </a:lnTo>
                                <a:lnTo>
                                  <a:pt x="0" y="4224566"/>
                                </a:lnTo>
                                <a:lnTo>
                                  <a:pt x="0" y="4227690"/>
                                </a:lnTo>
                                <a:lnTo>
                                  <a:pt x="20472" y="4248150"/>
                                </a:lnTo>
                                <a:lnTo>
                                  <a:pt x="27165" y="4248150"/>
                                </a:lnTo>
                                <a:lnTo>
                                  <a:pt x="47625" y="4227690"/>
                                </a:lnTo>
                                <a:lnTo>
                                  <a:pt x="47625" y="4220997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3897147"/>
                                </a:moveTo>
                                <a:lnTo>
                                  <a:pt x="27165" y="3876675"/>
                                </a:lnTo>
                                <a:lnTo>
                                  <a:pt x="20472" y="3876675"/>
                                </a:lnTo>
                                <a:lnTo>
                                  <a:pt x="0" y="3897147"/>
                                </a:lnTo>
                                <a:lnTo>
                                  <a:pt x="0" y="3900716"/>
                                </a:lnTo>
                                <a:lnTo>
                                  <a:pt x="0" y="3903840"/>
                                </a:lnTo>
                                <a:lnTo>
                                  <a:pt x="20472" y="3924300"/>
                                </a:lnTo>
                                <a:lnTo>
                                  <a:pt x="27165" y="3924300"/>
                                </a:lnTo>
                                <a:lnTo>
                                  <a:pt x="47625" y="3903840"/>
                                </a:lnTo>
                                <a:lnTo>
                                  <a:pt x="47625" y="3897147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3068472"/>
                                </a:moveTo>
                                <a:lnTo>
                                  <a:pt x="27165" y="3048000"/>
                                </a:lnTo>
                                <a:lnTo>
                                  <a:pt x="20472" y="3048000"/>
                                </a:lnTo>
                                <a:lnTo>
                                  <a:pt x="0" y="3068472"/>
                                </a:lnTo>
                                <a:lnTo>
                                  <a:pt x="0" y="3072041"/>
                                </a:lnTo>
                                <a:lnTo>
                                  <a:pt x="0" y="3075165"/>
                                </a:lnTo>
                                <a:lnTo>
                                  <a:pt x="20472" y="3095625"/>
                                </a:lnTo>
                                <a:lnTo>
                                  <a:pt x="27165" y="3095625"/>
                                </a:lnTo>
                                <a:lnTo>
                                  <a:pt x="47625" y="3075165"/>
                                </a:lnTo>
                                <a:lnTo>
                                  <a:pt x="47625" y="30684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744622"/>
                                </a:moveTo>
                                <a:lnTo>
                                  <a:pt x="27165" y="2724150"/>
                                </a:lnTo>
                                <a:lnTo>
                                  <a:pt x="20472" y="2724150"/>
                                </a:lnTo>
                                <a:lnTo>
                                  <a:pt x="0" y="2744622"/>
                                </a:lnTo>
                                <a:lnTo>
                                  <a:pt x="0" y="2748191"/>
                                </a:lnTo>
                                <a:lnTo>
                                  <a:pt x="0" y="2751315"/>
                                </a:lnTo>
                                <a:lnTo>
                                  <a:pt x="20472" y="2771775"/>
                                </a:lnTo>
                                <a:lnTo>
                                  <a:pt x="27165" y="2771775"/>
                                </a:lnTo>
                                <a:lnTo>
                                  <a:pt x="47625" y="2751315"/>
                                </a:lnTo>
                                <a:lnTo>
                                  <a:pt x="47625" y="274462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807110"/>
                                </a:moveTo>
                                <a:lnTo>
                                  <a:pt x="31102" y="790575"/>
                                </a:lnTo>
                                <a:lnTo>
                                  <a:pt x="16535" y="790575"/>
                                </a:lnTo>
                                <a:lnTo>
                                  <a:pt x="0" y="807110"/>
                                </a:lnTo>
                                <a:lnTo>
                                  <a:pt x="0" y="809625"/>
                                </a:lnTo>
                                <a:lnTo>
                                  <a:pt x="0" y="812152"/>
                                </a:lnTo>
                                <a:lnTo>
                                  <a:pt x="16535" y="828675"/>
                                </a:lnTo>
                                <a:lnTo>
                                  <a:pt x="31102" y="828675"/>
                                </a:lnTo>
                                <a:lnTo>
                                  <a:pt x="47625" y="812152"/>
                                </a:lnTo>
                                <a:lnTo>
                                  <a:pt x="47625" y="807110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9328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345" id="docshape8" coordorigin="765,7560" coordsize="75,3345" path="m840,10862l839,10857,835,10848,833,10844,826,10837,822,10835,813,10831,808,10830,797,10830,792,10831,783,10835,779,10837,772,10844,770,10848,766,10857,765,10862,765,10868,765,10873,766,10878,770,10887,772,10891,779,10898,783,10900,792,10904,797,10905,808,10905,813,10904,822,10900,826,10898,833,10891,835,10887,839,10878,840,10873,840,10862x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7215" id="docshape9" coordorigin="5175,4710" coordsize="75,7215" path="m5250,11882l5249,11877,5245,11868,5243,11864,5236,11857,5232,11855,5223,11851,5218,11850,5207,11850,5202,11851,5193,11855,5189,11857,5182,11864,5180,11868,5176,11877,5175,11882,5175,11888,5175,11893,5176,11898,5180,11907,5182,11911,5189,11918,5193,11920,5202,11924,5207,11925,5218,11925,5223,11924,5232,11920,5236,11918,5243,11911,5245,11907,5249,11898,5250,11893,5250,11882xm5250,11357l5249,11352,5245,11343,5243,11339,5236,11332,5232,11330,5223,11326,5218,11325,5207,11325,5202,11326,5193,11330,5189,11332,5182,11339,5180,11343,5176,11352,5175,11357,5175,11363,5175,11368,5176,11373,5180,11382,5182,11386,5189,11393,5193,11395,5202,11399,5207,11400,5218,11400,5223,11399,5232,11395,5236,11393,5243,11386,5245,11382,5249,11373,5250,11368,5250,11357xm5250,10847l5249,10842,5245,10833,5243,10829,5236,10822,5232,10820,5223,10816,5218,10815,5207,10815,5202,10816,5193,10820,5189,10822,5182,10829,5180,10833,5176,10842,5175,10847,5175,10853,5175,10858,5176,10863,5180,10872,5182,10876,5189,10883,5193,10885,5202,10889,5207,10890,5218,10890,5223,10889,5232,10885,5236,10883,5243,10876,5245,10872,5249,10863,5250,10858,5250,10847xm5250,9542l5249,9537,5245,9528,5243,9524,5236,9517,5232,9515,5223,9511,5218,9510,5207,9510,5202,9511,5193,9515,5189,9517,5182,9524,5180,9528,5176,9537,5175,9542,5175,9548,5175,9553,5176,9558,5180,9567,5182,9571,5189,9578,5193,9580,5202,9584,5207,9585,5218,9585,5223,9584,5232,9580,5236,9578,5243,9571,5245,9567,5249,9558,5250,9553,5250,9542xm5250,9032l5249,9027,5245,9018,5243,9014,5236,9007,5232,9005,5223,9001,5218,9000,5207,9000,5202,9001,5193,9005,5189,9007,5182,9014,5180,9018,5176,9027,5175,9032,5175,9038,5175,9043,5176,9048,5180,9057,5182,9061,5189,9068,5193,9070,5202,9074,5207,9075,5218,9075,5223,9074,5232,9070,5236,9068,5243,9061,5245,9057,5249,9048,5250,9043,5250,9032xm5250,8522l5249,8517,5245,8508,5243,8504,5236,8497,5232,8495,5223,8491,5218,8490,5207,8490,5202,8491,5193,8495,5189,8497,5182,8504,5180,8508,5176,8517,5175,8522,5175,8528,5175,8533,5176,8538,5180,8547,5182,8551,5189,8558,5193,8560,5202,8564,5207,8565,5218,8565,5223,8564,5232,8560,5236,8558,5243,8551,5245,8547,5249,8538,5250,8533,5250,8522xm5250,7802l5249,7797,5245,7788,5243,7784,5236,7777,5232,7775,5223,7771,5218,7770,5207,7770,5202,7771,5193,7775,5189,7777,5182,7784,5180,7788,5176,7797,5175,7802,5175,7808,5175,7813,5176,7818,5180,7827,5182,7831,5189,7838,5193,7840,5202,7844,5207,7845,5218,7845,5223,7844,5232,7840,5236,7838,5243,7831,5245,7827,5249,7818,5250,7813,5250,7802xm5250,6497l5249,6492,5245,6483,5243,6479,5236,6472,5232,6470,5223,6466,5218,6465,5207,6465,5202,6466,5193,6470,5189,6472,5182,6479,5180,6483,5176,6492,5175,6497,5175,6503,5175,6508,5176,6513,5180,6522,5182,6526,5189,6533,5193,6535,5202,6539,5207,6540,5218,6540,5223,6539,5232,6535,5236,6533,5243,6526,5245,6522,5249,6513,5250,6508,5250,6497xm5250,5981l5249,5977,5246,5970,5244,5967,5238,5961,5235,5959,5228,5956,5224,5955,5201,5955,5197,5956,5190,5959,5187,5961,5181,5967,5179,5970,5176,5977,5175,5981,5175,5985,5175,5989,5176,5993,5179,6000,5181,6003,5187,6009,5190,6011,5197,6014,5201,6015,5224,6015,5228,6014,5235,6011,5238,6009,5244,6003,5246,6000,5249,5993,5250,5989,5250,5981xm5250,5462l5249,5457,5245,5448,5243,5444,5236,5437,5232,5435,5223,5431,5218,5430,5207,5430,5202,5431,5193,5435,5189,5437,5182,5444,5180,5448,5176,5457,5175,5462,5175,5468,5175,5473,5176,5478,5180,5487,5182,5491,5189,5498,5193,5500,5202,5504,5207,5505,5218,5505,5223,5504,5232,5500,5236,5498,5243,5491,5245,5487,5249,5478,5250,5473,5250,546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4515"/>
      </w:pPr>
      <w:r>
        <w:rPr>
          <w:spacing w:val="-2"/>
          <w:w w:val="105"/>
        </w:rPr>
        <w:t>B.S.,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Biological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Sciences</w:t>
      </w:r>
    </w:p>
    <w:p>
      <w:pPr>
        <w:pStyle w:val="BodyText"/>
        <w:spacing w:before="116"/>
        <w:ind w:left="4515"/>
      </w:pPr>
      <w:r>
        <w:rPr>
          <w:w w:val="105"/>
        </w:rPr>
        <w:t>University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South</w:t>
      </w:r>
      <w:r>
        <w:rPr>
          <w:spacing w:val="-10"/>
          <w:w w:val="105"/>
        </w:rPr>
        <w:t> </w:t>
      </w:r>
      <w:r>
        <w:rPr>
          <w:w w:val="105"/>
        </w:rPr>
        <w:t>Carolina,</w:t>
      </w:r>
      <w:r>
        <w:rPr>
          <w:spacing w:val="-10"/>
          <w:w w:val="105"/>
        </w:rPr>
        <w:t> </w:t>
      </w:r>
      <w:r>
        <w:rPr>
          <w:w w:val="105"/>
        </w:rPr>
        <w:t>Columbia,</w:t>
      </w:r>
      <w:r>
        <w:rPr>
          <w:spacing w:val="-10"/>
          <w:w w:val="105"/>
        </w:rPr>
        <w:t> </w:t>
      </w:r>
      <w:r>
        <w:rPr>
          <w:w w:val="105"/>
        </w:rPr>
        <w:t>SC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2016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187979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01557pt;width:356.25pt;height:20.25pt;mso-position-horizontal-relative:page;mso-position-vertical-relative:paragraph;z-index:-15727616;mso-wrap-distance-left:0;mso-wrap-distance-right:0" type="#_x0000_t202" id="docshape13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before="1"/>
        <w:ind w:left="4515"/>
      </w:pPr>
      <w:r>
        <w:rPr>
          <w:w w:val="105"/>
        </w:rPr>
        <w:t>Certiﬁed</w:t>
      </w:r>
      <w:r>
        <w:rPr>
          <w:spacing w:val="-11"/>
          <w:w w:val="105"/>
        </w:rPr>
        <w:t> </w:t>
      </w:r>
      <w:r>
        <w:rPr>
          <w:w w:val="105"/>
        </w:rPr>
        <w:t>Clinical</w:t>
      </w:r>
      <w:r>
        <w:rPr>
          <w:spacing w:val="-10"/>
          <w:w w:val="105"/>
        </w:rPr>
        <w:t> </w:t>
      </w:r>
      <w:r>
        <w:rPr>
          <w:w w:val="105"/>
        </w:rPr>
        <w:t>Research</w:t>
      </w:r>
      <w:r>
        <w:rPr>
          <w:spacing w:val="-11"/>
          <w:w w:val="105"/>
        </w:rPr>
        <w:t> </w:t>
      </w:r>
      <w:r>
        <w:rPr>
          <w:w w:val="105"/>
        </w:rPr>
        <w:t>Professional,</w:t>
      </w:r>
      <w:r>
        <w:rPr>
          <w:spacing w:val="-10"/>
          <w:w w:val="105"/>
        </w:rPr>
        <w:t> </w:t>
      </w:r>
      <w:r>
        <w:rPr>
          <w:w w:val="105"/>
        </w:rPr>
        <w:t>Society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Clinical</w:t>
      </w:r>
      <w:r>
        <w:rPr>
          <w:spacing w:val="-11"/>
          <w:w w:val="105"/>
        </w:rPr>
        <w:t> </w:t>
      </w:r>
      <w:r>
        <w:rPr>
          <w:w w:val="105"/>
        </w:rPr>
        <w:t>Research</w:t>
      </w:r>
      <w:r>
        <w:rPr>
          <w:spacing w:val="-10"/>
          <w:w w:val="105"/>
        </w:rPr>
        <w:t> </w:t>
      </w:r>
      <w:r>
        <w:rPr>
          <w:w w:val="105"/>
        </w:rPr>
        <w:t>Associates,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2022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4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aito.monro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2026-10-10T05:28:46Z</dcterms:created>
  <dcterms:modified xsi:type="dcterms:W3CDTF">2026-10-10T05:28:46Z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